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993CB" w14:textId="77777777" w:rsidR="004D4D18" w:rsidRDefault="008D1819" w:rsidP="003E3162">
      <w:pPr>
        <w:pStyle w:val="NoSpacing"/>
        <w:suppressAutoHyphens/>
        <w:rPr>
          <w:b/>
          <w:bCs/>
          <w:color w:val="000000" w:themeColor="text1"/>
          <w:sz w:val="36"/>
          <w:szCs w:val="36"/>
        </w:rPr>
      </w:pPr>
      <w:r w:rsidRPr="000527E7">
        <w:rPr>
          <w:rFonts w:cstheme="minorHAnsi"/>
          <w:noProof/>
          <w:sz w:val="28"/>
          <w:szCs w:val="28"/>
          <w:lang w:eastAsia="en-GB"/>
        </w:rPr>
        <w:drawing>
          <wp:anchor distT="0" distB="0" distL="114300" distR="114300" simplePos="0" relativeHeight="251659264" behindDoc="0" locked="0" layoutInCell="1" allowOverlap="1" wp14:anchorId="37F190B6" wp14:editId="1E2D1AFF">
            <wp:simplePos x="0" y="0"/>
            <wp:positionH relativeFrom="column">
              <wp:posOffset>-495300</wp:posOffset>
            </wp:positionH>
            <wp:positionV relativeFrom="paragraph">
              <wp:posOffset>-198120</wp:posOffset>
            </wp:positionV>
            <wp:extent cx="1082040" cy="1082040"/>
            <wp:effectExtent l="0" t="0" r="3810" b="3810"/>
            <wp:wrapNone/>
            <wp:docPr id="2" name="Picture 2"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36"/>
          <w:szCs w:val="36"/>
        </w:rPr>
        <w:tab/>
      </w:r>
      <w:r>
        <w:rPr>
          <w:b/>
          <w:bCs/>
          <w:color w:val="000000" w:themeColor="text1"/>
          <w:sz w:val="36"/>
          <w:szCs w:val="36"/>
        </w:rPr>
        <w:tab/>
      </w:r>
      <w:r w:rsidR="004D4D18" w:rsidRPr="008D1819">
        <w:rPr>
          <w:b/>
          <w:bCs/>
          <w:color w:val="000000" w:themeColor="text1"/>
          <w:sz w:val="36"/>
          <w:szCs w:val="36"/>
        </w:rPr>
        <w:t xml:space="preserve">Buckinghamshire Council </w:t>
      </w:r>
    </w:p>
    <w:p w14:paraId="25F6AA17" w14:textId="3A7D021A" w:rsidR="008D1819" w:rsidRDefault="004D4D18" w:rsidP="003E3162">
      <w:pPr>
        <w:pStyle w:val="NoSpacing"/>
        <w:suppressAutoHyphens/>
        <w:rPr>
          <w:b/>
          <w:bCs/>
          <w:color w:val="000000" w:themeColor="text1"/>
          <w:sz w:val="36"/>
          <w:szCs w:val="36"/>
        </w:rPr>
      </w:pPr>
      <w:r>
        <w:rPr>
          <w:b/>
          <w:bCs/>
          <w:color w:val="000000" w:themeColor="text1"/>
          <w:sz w:val="36"/>
          <w:szCs w:val="36"/>
        </w:rPr>
        <w:tab/>
      </w:r>
      <w:r>
        <w:rPr>
          <w:b/>
          <w:bCs/>
          <w:color w:val="000000" w:themeColor="text1"/>
          <w:sz w:val="36"/>
          <w:szCs w:val="36"/>
        </w:rPr>
        <w:tab/>
      </w:r>
      <w:r w:rsidR="008D1819" w:rsidRPr="008D1819">
        <w:rPr>
          <w:b/>
          <w:bCs/>
          <w:color w:val="000000" w:themeColor="text1"/>
          <w:sz w:val="36"/>
          <w:szCs w:val="36"/>
        </w:rPr>
        <w:t xml:space="preserve">Children’s Services </w:t>
      </w:r>
    </w:p>
    <w:p w14:paraId="5C3D7293" w14:textId="36319D63" w:rsidR="00F010C4" w:rsidRPr="008D1819" w:rsidRDefault="008D1819" w:rsidP="003E3162">
      <w:pPr>
        <w:pStyle w:val="NoSpacing"/>
        <w:suppressAutoHyphens/>
        <w:rPr>
          <w:b/>
          <w:bCs/>
          <w:color w:val="000000" w:themeColor="text1"/>
          <w:sz w:val="36"/>
          <w:szCs w:val="36"/>
        </w:rPr>
      </w:pPr>
      <w:r>
        <w:rPr>
          <w:b/>
          <w:bCs/>
          <w:color w:val="000000" w:themeColor="text1"/>
          <w:sz w:val="36"/>
          <w:szCs w:val="36"/>
        </w:rPr>
        <w:tab/>
      </w:r>
      <w:r>
        <w:rPr>
          <w:b/>
          <w:bCs/>
          <w:color w:val="000000" w:themeColor="text1"/>
          <w:sz w:val="36"/>
          <w:szCs w:val="36"/>
        </w:rPr>
        <w:tab/>
      </w:r>
      <w:r>
        <w:rPr>
          <w:b/>
          <w:bCs/>
          <w:color w:val="000000" w:themeColor="text1"/>
          <w:sz w:val="36"/>
          <w:szCs w:val="36"/>
        </w:rPr>
        <w:tab/>
      </w:r>
    </w:p>
    <w:p w14:paraId="3C615A14" w14:textId="7284E0AE" w:rsidR="00F010C4" w:rsidRPr="008D1819" w:rsidRDefault="008D1819" w:rsidP="003E3162">
      <w:pPr>
        <w:pStyle w:val="Title"/>
        <w:pBdr>
          <w:bottom w:val="none" w:sz="0" w:space="0" w:color="auto"/>
        </w:pBdr>
        <w:suppressAutoHyphens/>
        <w:rPr>
          <w:b/>
          <w:bCs/>
          <w:color w:val="000000" w:themeColor="text1"/>
          <w:sz w:val="36"/>
          <w:szCs w:val="36"/>
        </w:rPr>
      </w:pPr>
      <w:r>
        <w:rPr>
          <w:b/>
          <w:bCs/>
          <w:color w:val="000000" w:themeColor="text1"/>
          <w:sz w:val="36"/>
          <w:szCs w:val="36"/>
        </w:rPr>
        <w:tab/>
      </w:r>
      <w:r>
        <w:rPr>
          <w:b/>
          <w:bCs/>
          <w:color w:val="000000" w:themeColor="text1"/>
          <w:sz w:val="36"/>
          <w:szCs w:val="36"/>
        </w:rPr>
        <w:tab/>
      </w:r>
    </w:p>
    <w:p w14:paraId="7DC98196" w14:textId="77777777" w:rsidR="00F010C4" w:rsidRPr="0023587D" w:rsidRDefault="00F010C4" w:rsidP="003E3162">
      <w:pPr>
        <w:pStyle w:val="Title"/>
        <w:pBdr>
          <w:bottom w:val="none" w:sz="0" w:space="0" w:color="auto"/>
        </w:pBdr>
        <w:suppressAutoHyphens/>
        <w:jc w:val="center"/>
      </w:pPr>
    </w:p>
    <w:p w14:paraId="71171B4C" w14:textId="77777777" w:rsidR="008D1819" w:rsidRDefault="008D1819" w:rsidP="003E3162">
      <w:pPr>
        <w:pStyle w:val="Title"/>
        <w:pBdr>
          <w:bottom w:val="none" w:sz="0" w:space="0" w:color="auto"/>
        </w:pBdr>
        <w:suppressAutoHyphens/>
        <w:jc w:val="center"/>
      </w:pPr>
    </w:p>
    <w:p w14:paraId="168552DA" w14:textId="77777777" w:rsidR="00911CFB" w:rsidRDefault="00911CFB" w:rsidP="003E3162">
      <w:pPr>
        <w:pStyle w:val="Title"/>
        <w:pBdr>
          <w:bottom w:val="none" w:sz="0" w:space="0" w:color="auto"/>
        </w:pBdr>
        <w:suppressAutoHyphens/>
        <w:jc w:val="center"/>
        <w:rPr>
          <w:b/>
          <w:bCs/>
          <w:color w:val="000000" w:themeColor="text1"/>
          <w:sz w:val="48"/>
          <w:szCs w:val="48"/>
        </w:rPr>
      </w:pPr>
    </w:p>
    <w:p w14:paraId="367D4CE8" w14:textId="775BC444" w:rsidR="00F010C4" w:rsidRPr="00911CFB" w:rsidRDefault="00F010C4" w:rsidP="003E3162">
      <w:pPr>
        <w:pStyle w:val="Title"/>
        <w:pBdr>
          <w:bottom w:val="none" w:sz="0" w:space="0" w:color="auto"/>
        </w:pBdr>
        <w:suppressAutoHyphens/>
        <w:jc w:val="center"/>
        <w:rPr>
          <w:b/>
          <w:bCs/>
          <w:color w:val="000000" w:themeColor="text1"/>
          <w:sz w:val="48"/>
          <w:szCs w:val="48"/>
        </w:rPr>
      </w:pPr>
      <w:r w:rsidRPr="00911CFB">
        <w:rPr>
          <w:b/>
          <w:bCs/>
          <w:color w:val="000000" w:themeColor="text1"/>
          <w:sz w:val="48"/>
          <w:szCs w:val="48"/>
        </w:rPr>
        <w:t>Local Authority Designated Officer</w:t>
      </w:r>
    </w:p>
    <w:p w14:paraId="0F82961C" w14:textId="77777777" w:rsidR="008D1819" w:rsidRPr="00911CFB" w:rsidRDefault="008D1819" w:rsidP="003E3162">
      <w:pPr>
        <w:pStyle w:val="Title"/>
        <w:pBdr>
          <w:bottom w:val="none" w:sz="0" w:space="0" w:color="auto"/>
        </w:pBdr>
        <w:suppressAutoHyphens/>
        <w:jc w:val="center"/>
        <w:rPr>
          <w:b/>
          <w:bCs/>
          <w:color w:val="000000" w:themeColor="text1"/>
          <w:sz w:val="48"/>
          <w:szCs w:val="48"/>
        </w:rPr>
      </w:pPr>
    </w:p>
    <w:p w14:paraId="7FFC2C08" w14:textId="1E7F2A33" w:rsidR="00F010C4" w:rsidRPr="00911CFB" w:rsidRDefault="00F010C4" w:rsidP="003E3162">
      <w:pPr>
        <w:pStyle w:val="Title"/>
        <w:pBdr>
          <w:bottom w:val="none" w:sz="0" w:space="0" w:color="auto"/>
        </w:pBdr>
        <w:suppressAutoHyphens/>
        <w:jc w:val="center"/>
        <w:rPr>
          <w:b/>
          <w:bCs/>
          <w:color w:val="000000" w:themeColor="text1"/>
          <w:sz w:val="48"/>
          <w:szCs w:val="48"/>
        </w:rPr>
      </w:pPr>
      <w:r w:rsidRPr="00911CFB">
        <w:rPr>
          <w:b/>
          <w:bCs/>
          <w:color w:val="000000" w:themeColor="text1"/>
          <w:sz w:val="48"/>
          <w:szCs w:val="48"/>
        </w:rPr>
        <w:t>Annual Report</w:t>
      </w:r>
    </w:p>
    <w:p w14:paraId="7483B257" w14:textId="77777777" w:rsidR="008D1819" w:rsidRPr="00911CFB" w:rsidRDefault="008D1819" w:rsidP="003E3162">
      <w:pPr>
        <w:pStyle w:val="Title"/>
        <w:pBdr>
          <w:bottom w:val="none" w:sz="0" w:space="0" w:color="auto"/>
        </w:pBdr>
        <w:suppressAutoHyphens/>
        <w:jc w:val="center"/>
        <w:rPr>
          <w:b/>
          <w:bCs/>
          <w:color w:val="000000" w:themeColor="text1"/>
          <w:sz w:val="48"/>
          <w:szCs w:val="48"/>
        </w:rPr>
      </w:pPr>
    </w:p>
    <w:p w14:paraId="313AEF42" w14:textId="1FC570C3" w:rsidR="00AD0F0D" w:rsidRPr="00911CFB" w:rsidRDefault="00A84D9C" w:rsidP="003E3162">
      <w:pPr>
        <w:pStyle w:val="Title"/>
        <w:pBdr>
          <w:bottom w:val="none" w:sz="0" w:space="0" w:color="auto"/>
        </w:pBdr>
        <w:suppressAutoHyphens/>
        <w:jc w:val="center"/>
        <w:rPr>
          <w:b/>
          <w:bCs/>
          <w:color w:val="000000" w:themeColor="text1"/>
          <w:sz w:val="48"/>
          <w:szCs w:val="48"/>
        </w:rPr>
      </w:pPr>
      <w:r w:rsidRPr="00911CFB">
        <w:rPr>
          <w:b/>
          <w:bCs/>
          <w:color w:val="000000" w:themeColor="text1"/>
          <w:sz w:val="48"/>
          <w:szCs w:val="48"/>
        </w:rPr>
        <w:t>2020-2021</w:t>
      </w:r>
    </w:p>
    <w:p w14:paraId="55DEB153" w14:textId="77777777" w:rsidR="008D1819" w:rsidRDefault="008D1819" w:rsidP="003E3162">
      <w:pPr>
        <w:pStyle w:val="Subtitle"/>
        <w:suppressAutoHyphens/>
        <w:jc w:val="center"/>
        <w:rPr>
          <w:sz w:val="40"/>
          <w:szCs w:val="40"/>
        </w:rPr>
      </w:pPr>
    </w:p>
    <w:p w14:paraId="06324EEC" w14:textId="598FC65B" w:rsidR="00F010C4" w:rsidRPr="00911CFB" w:rsidRDefault="00F010C4" w:rsidP="003E3162">
      <w:pPr>
        <w:pStyle w:val="Subtitle"/>
        <w:pBdr>
          <w:top w:val="single" w:sz="4" w:space="1" w:color="auto"/>
          <w:bottom w:val="single" w:sz="4" w:space="1" w:color="auto"/>
        </w:pBdr>
        <w:suppressAutoHyphens/>
        <w:jc w:val="center"/>
        <w:rPr>
          <w:sz w:val="32"/>
          <w:szCs w:val="32"/>
        </w:rPr>
      </w:pPr>
      <w:r w:rsidRPr="00911CFB">
        <w:rPr>
          <w:sz w:val="32"/>
          <w:szCs w:val="32"/>
        </w:rPr>
        <w:t xml:space="preserve">The </w:t>
      </w:r>
      <w:r w:rsidR="00631922" w:rsidRPr="00911CFB">
        <w:rPr>
          <w:sz w:val="32"/>
          <w:szCs w:val="32"/>
        </w:rPr>
        <w:t xml:space="preserve">purpose </w:t>
      </w:r>
      <w:r w:rsidR="00873447" w:rsidRPr="00911CFB">
        <w:rPr>
          <w:sz w:val="32"/>
          <w:szCs w:val="32"/>
        </w:rPr>
        <w:t>of this report is to provide an overview</w:t>
      </w:r>
      <w:r w:rsidR="000B4715" w:rsidRPr="00911CFB">
        <w:rPr>
          <w:sz w:val="32"/>
          <w:szCs w:val="32"/>
        </w:rPr>
        <w:t xml:space="preserve"> of the management of allegations against</w:t>
      </w:r>
      <w:r w:rsidR="00101F62" w:rsidRPr="00911CFB">
        <w:rPr>
          <w:sz w:val="32"/>
          <w:szCs w:val="32"/>
        </w:rPr>
        <w:t xml:space="preserve"> the children’s workforce and the role of the LADO</w:t>
      </w:r>
      <w:r w:rsidR="00B4532A" w:rsidRPr="00911CFB">
        <w:rPr>
          <w:sz w:val="32"/>
          <w:szCs w:val="32"/>
        </w:rPr>
        <w:t xml:space="preserve"> Service in </w:t>
      </w:r>
      <w:r w:rsidR="00A84D9C" w:rsidRPr="00911CFB">
        <w:rPr>
          <w:sz w:val="32"/>
          <w:szCs w:val="32"/>
        </w:rPr>
        <w:t>Buckinghamshire</w:t>
      </w:r>
      <w:r w:rsidR="00B4532A" w:rsidRPr="00911CFB">
        <w:rPr>
          <w:sz w:val="32"/>
          <w:szCs w:val="32"/>
        </w:rPr>
        <w:t xml:space="preserve"> Council</w:t>
      </w:r>
      <w:r w:rsidR="00A84D9C" w:rsidRPr="00911CFB">
        <w:rPr>
          <w:sz w:val="32"/>
          <w:szCs w:val="32"/>
        </w:rPr>
        <w:t xml:space="preserve"> </w:t>
      </w:r>
      <w:r w:rsidR="00494A48" w:rsidRPr="00911CFB">
        <w:rPr>
          <w:sz w:val="32"/>
          <w:szCs w:val="32"/>
        </w:rPr>
        <w:t>for the period 1 April 2020-</w:t>
      </w:r>
      <w:r w:rsidR="00A84D9C" w:rsidRPr="00911CFB">
        <w:rPr>
          <w:sz w:val="32"/>
          <w:szCs w:val="32"/>
        </w:rPr>
        <w:t xml:space="preserve"> </w:t>
      </w:r>
      <w:r w:rsidR="00494A48" w:rsidRPr="00911CFB">
        <w:rPr>
          <w:sz w:val="32"/>
          <w:szCs w:val="32"/>
        </w:rPr>
        <w:t>31 March 2021</w:t>
      </w:r>
    </w:p>
    <w:p w14:paraId="65360991" w14:textId="5B45ACDE" w:rsidR="00AD0F0D" w:rsidRDefault="00AD0F0D" w:rsidP="003E3162">
      <w:pPr>
        <w:pStyle w:val="Subtitle"/>
        <w:suppressAutoHyphens/>
        <w:jc w:val="center"/>
        <w:rPr>
          <w:i w:val="0"/>
          <w:iCs w:val="0"/>
          <w:sz w:val="40"/>
          <w:szCs w:val="40"/>
        </w:rPr>
      </w:pPr>
    </w:p>
    <w:p w14:paraId="1B05BA2F" w14:textId="0D1D9C7E" w:rsidR="008D1819" w:rsidRDefault="008D1819" w:rsidP="003E3162">
      <w:pPr>
        <w:suppressAutoHyphens/>
      </w:pPr>
    </w:p>
    <w:p w14:paraId="440945BF" w14:textId="32C57E2A" w:rsidR="00484C51" w:rsidRDefault="00484C51" w:rsidP="003E3162">
      <w:pPr>
        <w:suppressAutoHyphens/>
      </w:pPr>
    </w:p>
    <w:p w14:paraId="5D85D990" w14:textId="72F84E03" w:rsidR="00484C51" w:rsidRDefault="00484C51" w:rsidP="003E3162">
      <w:pPr>
        <w:suppressAutoHyphens/>
      </w:pPr>
    </w:p>
    <w:p w14:paraId="3AD5CE17" w14:textId="77777777" w:rsidR="00484C51" w:rsidRPr="008D1819" w:rsidRDefault="00484C51" w:rsidP="003E3162">
      <w:pPr>
        <w:suppressAutoHyphens/>
      </w:pPr>
    </w:p>
    <w:p w14:paraId="63CE47C5" w14:textId="77777777" w:rsidR="00911CFB" w:rsidRDefault="00911CFB" w:rsidP="003E3162">
      <w:pPr>
        <w:pStyle w:val="Title"/>
        <w:pBdr>
          <w:bottom w:val="none" w:sz="0" w:space="0" w:color="auto"/>
        </w:pBdr>
        <w:suppressAutoHyphens/>
        <w:jc w:val="center"/>
        <w:rPr>
          <w:b/>
          <w:bCs/>
          <w:color w:val="000000" w:themeColor="text1"/>
          <w:sz w:val="24"/>
          <w:szCs w:val="24"/>
        </w:rPr>
      </w:pPr>
    </w:p>
    <w:p w14:paraId="6D9A1BB7" w14:textId="75D41248" w:rsidR="00840979" w:rsidRPr="00840979" w:rsidRDefault="00AD0F0D" w:rsidP="003E3162">
      <w:pPr>
        <w:pStyle w:val="Title"/>
        <w:pBdr>
          <w:bottom w:val="none" w:sz="0" w:space="0" w:color="auto"/>
        </w:pBdr>
        <w:suppressAutoHyphens/>
        <w:jc w:val="center"/>
        <w:rPr>
          <w:b/>
          <w:bCs/>
          <w:color w:val="000000" w:themeColor="text1"/>
          <w:sz w:val="24"/>
          <w:szCs w:val="24"/>
        </w:rPr>
      </w:pPr>
      <w:r w:rsidRPr="00840979">
        <w:rPr>
          <w:b/>
          <w:bCs/>
          <w:color w:val="000000" w:themeColor="text1"/>
          <w:sz w:val="24"/>
          <w:szCs w:val="24"/>
        </w:rPr>
        <w:t>Report Owner</w:t>
      </w:r>
    </w:p>
    <w:p w14:paraId="530A6FD3" w14:textId="4C262D5F" w:rsidR="00B277C0" w:rsidRPr="00840979" w:rsidRDefault="00AD0F0D" w:rsidP="003E3162">
      <w:pPr>
        <w:pStyle w:val="Title"/>
        <w:pBdr>
          <w:bottom w:val="none" w:sz="0" w:space="0" w:color="auto"/>
        </w:pBdr>
        <w:suppressAutoHyphens/>
        <w:spacing w:after="0"/>
        <w:jc w:val="center"/>
        <w:rPr>
          <w:color w:val="000000" w:themeColor="text1"/>
          <w:sz w:val="24"/>
          <w:szCs w:val="24"/>
        </w:rPr>
      </w:pPr>
      <w:r w:rsidRPr="00840979">
        <w:rPr>
          <w:color w:val="000000" w:themeColor="text1"/>
          <w:sz w:val="24"/>
          <w:szCs w:val="24"/>
        </w:rPr>
        <w:t>Nicola Johnstone</w:t>
      </w:r>
    </w:p>
    <w:p w14:paraId="6FA772F2" w14:textId="72CE1977" w:rsidR="00840979" w:rsidRPr="00840979" w:rsidRDefault="00484C51" w:rsidP="003E3162">
      <w:pPr>
        <w:suppressAutoHyphens/>
        <w:spacing w:after="0" w:line="240" w:lineRule="auto"/>
        <w:jc w:val="center"/>
        <w:rPr>
          <w:color w:val="000000" w:themeColor="text1"/>
        </w:rPr>
      </w:pPr>
      <w:r>
        <w:rPr>
          <w:color w:val="000000" w:themeColor="text1"/>
        </w:rPr>
        <w:t>LADO Service Manager</w:t>
      </w:r>
    </w:p>
    <w:sdt>
      <w:sdtPr>
        <w:rPr>
          <w:rFonts w:asciiTheme="minorHAnsi" w:eastAsiaTheme="minorHAnsi" w:hAnsiTheme="minorHAnsi" w:cstheme="minorBidi"/>
          <w:color w:val="auto"/>
          <w:sz w:val="24"/>
          <w:szCs w:val="22"/>
          <w:lang w:val="en-GB"/>
        </w:rPr>
        <w:id w:val="228121562"/>
        <w:docPartObj>
          <w:docPartGallery w:val="Table of Contents"/>
          <w:docPartUnique/>
        </w:docPartObj>
      </w:sdtPr>
      <w:sdtEndPr>
        <w:rPr>
          <w:b/>
          <w:bCs/>
          <w:noProof/>
        </w:rPr>
      </w:sdtEndPr>
      <w:sdtContent>
        <w:p w14:paraId="35F7726A" w14:textId="68510227" w:rsidR="00DA616D" w:rsidRDefault="00DA616D">
          <w:pPr>
            <w:pStyle w:val="TOCHeading"/>
          </w:pPr>
          <w:r>
            <w:t>Contents</w:t>
          </w:r>
        </w:p>
        <w:p w14:paraId="00E3B463" w14:textId="14079DAC" w:rsidR="00AD2CEF" w:rsidRDefault="00DA616D">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77323265" w:history="1">
            <w:r w:rsidR="00AD2CEF" w:rsidRPr="00495E37">
              <w:rPr>
                <w:rStyle w:val="Hyperlink"/>
                <w:noProof/>
              </w:rPr>
              <w:t>Executive Summary</w:t>
            </w:r>
            <w:r w:rsidR="00AD2CEF">
              <w:rPr>
                <w:noProof/>
                <w:webHidden/>
              </w:rPr>
              <w:tab/>
            </w:r>
            <w:r w:rsidR="00AD2CEF">
              <w:rPr>
                <w:noProof/>
                <w:webHidden/>
              </w:rPr>
              <w:fldChar w:fldCharType="begin"/>
            </w:r>
            <w:r w:rsidR="00AD2CEF">
              <w:rPr>
                <w:noProof/>
                <w:webHidden/>
              </w:rPr>
              <w:instrText xml:space="preserve"> PAGEREF _Toc77323265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3A8BEE6A" w14:textId="35A7EB6D" w:rsidR="00AD2CEF" w:rsidRDefault="00CF57B2">
          <w:pPr>
            <w:pStyle w:val="TOC2"/>
            <w:tabs>
              <w:tab w:val="right" w:leader="dot" w:pos="9016"/>
            </w:tabs>
            <w:rPr>
              <w:rFonts w:eastAsiaTheme="minorEastAsia"/>
              <w:noProof/>
              <w:sz w:val="22"/>
              <w:lang w:eastAsia="en-GB"/>
            </w:rPr>
          </w:pPr>
          <w:hyperlink w:anchor="_Toc77323266" w:history="1">
            <w:r w:rsidR="00AD2CEF" w:rsidRPr="00495E37">
              <w:rPr>
                <w:rStyle w:val="Hyperlink"/>
                <w:noProof/>
              </w:rPr>
              <w:t>Referral Activity Summary</w:t>
            </w:r>
            <w:r w:rsidR="00AD2CEF">
              <w:rPr>
                <w:noProof/>
                <w:webHidden/>
              </w:rPr>
              <w:tab/>
            </w:r>
            <w:r w:rsidR="00AD2CEF">
              <w:rPr>
                <w:noProof/>
                <w:webHidden/>
              </w:rPr>
              <w:fldChar w:fldCharType="begin"/>
            </w:r>
            <w:r w:rsidR="00AD2CEF">
              <w:rPr>
                <w:noProof/>
                <w:webHidden/>
              </w:rPr>
              <w:instrText xml:space="preserve"> PAGEREF _Toc77323266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2546380B" w14:textId="379DD525" w:rsidR="00AD2CEF" w:rsidRDefault="00CF57B2">
          <w:pPr>
            <w:pStyle w:val="TOC2"/>
            <w:tabs>
              <w:tab w:val="right" w:leader="dot" w:pos="9016"/>
            </w:tabs>
            <w:rPr>
              <w:rFonts w:eastAsiaTheme="minorEastAsia"/>
              <w:noProof/>
              <w:sz w:val="22"/>
              <w:lang w:eastAsia="en-GB"/>
            </w:rPr>
          </w:pPr>
          <w:hyperlink w:anchor="_Toc77323267" w:history="1">
            <w:r w:rsidR="00AD2CEF" w:rsidRPr="00495E37">
              <w:rPr>
                <w:rStyle w:val="Hyperlink"/>
                <w:noProof/>
              </w:rPr>
              <w:t>Key issues and challenges</w:t>
            </w:r>
            <w:r w:rsidR="00AD2CEF">
              <w:rPr>
                <w:noProof/>
                <w:webHidden/>
              </w:rPr>
              <w:tab/>
            </w:r>
            <w:r w:rsidR="00AD2CEF">
              <w:rPr>
                <w:noProof/>
                <w:webHidden/>
              </w:rPr>
              <w:fldChar w:fldCharType="begin"/>
            </w:r>
            <w:r w:rsidR="00AD2CEF">
              <w:rPr>
                <w:noProof/>
                <w:webHidden/>
              </w:rPr>
              <w:instrText xml:space="preserve"> PAGEREF _Toc77323267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11E0D3A4" w14:textId="47BAEC49" w:rsidR="00AD2CEF" w:rsidRDefault="00CF57B2">
          <w:pPr>
            <w:pStyle w:val="TOC2"/>
            <w:tabs>
              <w:tab w:val="right" w:leader="dot" w:pos="9016"/>
            </w:tabs>
            <w:rPr>
              <w:rFonts w:eastAsiaTheme="minorEastAsia"/>
              <w:noProof/>
              <w:sz w:val="22"/>
              <w:lang w:eastAsia="en-GB"/>
            </w:rPr>
          </w:pPr>
          <w:hyperlink w:anchor="_Toc77323268" w:history="1">
            <w:r w:rsidR="00AD2CEF" w:rsidRPr="00495E37">
              <w:rPr>
                <w:rStyle w:val="Hyperlink"/>
                <w:noProof/>
              </w:rPr>
              <w:t>What was working well in 2020/2021?</w:t>
            </w:r>
            <w:r w:rsidR="00AD2CEF">
              <w:rPr>
                <w:noProof/>
                <w:webHidden/>
              </w:rPr>
              <w:tab/>
            </w:r>
            <w:r w:rsidR="00AD2CEF">
              <w:rPr>
                <w:noProof/>
                <w:webHidden/>
              </w:rPr>
              <w:fldChar w:fldCharType="begin"/>
            </w:r>
            <w:r w:rsidR="00AD2CEF">
              <w:rPr>
                <w:noProof/>
                <w:webHidden/>
              </w:rPr>
              <w:instrText xml:space="preserve"> PAGEREF _Toc77323268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792405A7" w14:textId="60E56727" w:rsidR="00AD2CEF" w:rsidRDefault="00CF57B2">
          <w:pPr>
            <w:pStyle w:val="TOC2"/>
            <w:tabs>
              <w:tab w:val="right" w:leader="dot" w:pos="9016"/>
            </w:tabs>
            <w:rPr>
              <w:rFonts w:eastAsiaTheme="minorEastAsia"/>
              <w:noProof/>
              <w:sz w:val="22"/>
              <w:lang w:eastAsia="en-GB"/>
            </w:rPr>
          </w:pPr>
          <w:hyperlink w:anchor="_Toc77323269" w:history="1">
            <w:r w:rsidR="00AD2CEF" w:rsidRPr="00495E37">
              <w:rPr>
                <w:rStyle w:val="Hyperlink"/>
                <w:noProof/>
              </w:rPr>
              <w:t>What was not working so well / required development</w:t>
            </w:r>
            <w:r w:rsidR="00AD2CEF">
              <w:rPr>
                <w:noProof/>
                <w:webHidden/>
              </w:rPr>
              <w:tab/>
            </w:r>
            <w:r w:rsidR="00AD2CEF">
              <w:rPr>
                <w:noProof/>
                <w:webHidden/>
              </w:rPr>
              <w:fldChar w:fldCharType="begin"/>
            </w:r>
            <w:r w:rsidR="00AD2CEF">
              <w:rPr>
                <w:noProof/>
                <w:webHidden/>
              </w:rPr>
              <w:instrText xml:space="preserve"> PAGEREF _Toc77323269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75F9D804" w14:textId="03976E71" w:rsidR="00AD2CEF" w:rsidRDefault="00CF57B2">
          <w:pPr>
            <w:pStyle w:val="TOC2"/>
            <w:tabs>
              <w:tab w:val="right" w:leader="dot" w:pos="9016"/>
            </w:tabs>
            <w:rPr>
              <w:rFonts w:eastAsiaTheme="minorEastAsia"/>
              <w:noProof/>
              <w:sz w:val="22"/>
              <w:lang w:eastAsia="en-GB"/>
            </w:rPr>
          </w:pPr>
          <w:hyperlink w:anchor="_Toc77323270" w:history="1">
            <w:r w:rsidR="00AD2CEF" w:rsidRPr="00495E37">
              <w:rPr>
                <w:rStyle w:val="Hyperlink"/>
                <w:noProof/>
              </w:rPr>
              <w:t>Actions undertaken within Q4 to address areas for development</w:t>
            </w:r>
            <w:r w:rsidR="00AD2CEF">
              <w:rPr>
                <w:noProof/>
                <w:webHidden/>
              </w:rPr>
              <w:tab/>
            </w:r>
            <w:r w:rsidR="00AD2CEF">
              <w:rPr>
                <w:noProof/>
                <w:webHidden/>
              </w:rPr>
              <w:fldChar w:fldCharType="begin"/>
            </w:r>
            <w:r w:rsidR="00AD2CEF">
              <w:rPr>
                <w:noProof/>
                <w:webHidden/>
              </w:rPr>
              <w:instrText xml:space="preserve"> PAGEREF _Toc77323270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0CE11781" w14:textId="0C84D3C7" w:rsidR="00AD2CEF" w:rsidRDefault="00CF57B2">
          <w:pPr>
            <w:pStyle w:val="TOC2"/>
            <w:tabs>
              <w:tab w:val="right" w:leader="dot" w:pos="9016"/>
            </w:tabs>
            <w:rPr>
              <w:rFonts w:eastAsiaTheme="minorEastAsia"/>
              <w:noProof/>
              <w:sz w:val="22"/>
              <w:lang w:eastAsia="en-GB"/>
            </w:rPr>
          </w:pPr>
          <w:hyperlink w:anchor="_Toc77323271" w:history="1">
            <w:r w:rsidR="00AD2CEF" w:rsidRPr="00495E37">
              <w:rPr>
                <w:rStyle w:val="Hyperlink"/>
                <w:noProof/>
              </w:rPr>
              <w:t>What is still needed?</w:t>
            </w:r>
            <w:r w:rsidR="00AD2CEF">
              <w:rPr>
                <w:noProof/>
                <w:webHidden/>
              </w:rPr>
              <w:tab/>
            </w:r>
            <w:r w:rsidR="00AD2CEF">
              <w:rPr>
                <w:noProof/>
                <w:webHidden/>
              </w:rPr>
              <w:fldChar w:fldCharType="begin"/>
            </w:r>
            <w:r w:rsidR="00AD2CEF">
              <w:rPr>
                <w:noProof/>
                <w:webHidden/>
              </w:rPr>
              <w:instrText xml:space="preserve"> PAGEREF _Toc77323271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324F61B1" w14:textId="19EFB8CD" w:rsidR="00AD2CEF" w:rsidRDefault="00CF57B2">
          <w:pPr>
            <w:pStyle w:val="TOC2"/>
            <w:tabs>
              <w:tab w:val="right" w:leader="dot" w:pos="9016"/>
            </w:tabs>
            <w:rPr>
              <w:rFonts w:eastAsiaTheme="minorEastAsia"/>
              <w:noProof/>
              <w:sz w:val="22"/>
              <w:lang w:eastAsia="en-GB"/>
            </w:rPr>
          </w:pPr>
          <w:hyperlink w:anchor="_Toc77323272" w:history="1">
            <w:r w:rsidR="00AD2CEF" w:rsidRPr="00495E37">
              <w:rPr>
                <w:rStyle w:val="Hyperlink"/>
                <w:noProof/>
              </w:rPr>
              <w:t>What will be the impact?</w:t>
            </w:r>
            <w:r w:rsidR="00AD2CEF">
              <w:rPr>
                <w:noProof/>
                <w:webHidden/>
              </w:rPr>
              <w:tab/>
            </w:r>
            <w:r w:rsidR="00AD2CEF">
              <w:rPr>
                <w:noProof/>
                <w:webHidden/>
              </w:rPr>
              <w:fldChar w:fldCharType="begin"/>
            </w:r>
            <w:r w:rsidR="00AD2CEF">
              <w:rPr>
                <w:noProof/>
                <w:webHidden/>
              </w:rPr>
              <w:instrText xml:space="preserve"> PAGEREF _Toc77323272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2A639520" w14:textId="0F668ABB" w:rsidR="00AD2CEF" w:rsidRDefault="00CF57B2">
          <w:pPr>
            <w:pStyle w:val="TOC1"/>
            <w:tabs>
              <w:tab w:val="right" w:leader="dot" w:pos="9016"/>
            </w:tabs>
            <w:rPr>
              <w:rFonts w:eastAsiaTheme="minorEastAsia"/>
              <w:noProof/>
              <w:sz w:val="22"/>
              <w:lang w:eastAsia="en-GB"/>
            </w:rPr>
          </w:pPr>
          <w:hyperlink w:anchor="_Toc77323273" w:history="1">
            <w:r w:rsidR="00AD2CEF" w:rsidRPr="00495E37">
              <w:rPr>
                <w:rStyle w:val="Hyperlink"/>
                <w:noProof/>
              </w:rPr>
              <w:t>Introduction</w:t>
            </w:r>
            <w:r w:rsidR="00AD2CEF">
              <w:rPr>
                <w:noProof/>
                <w:webHidden/>
              </w:rPr>
              <w:tab/>
            </w:r>
            <w:r w:rsidR="00AD2CEF">
              <w:rPr>
                <w:noProof/>
                <w:webHidden/>
              </w:rPr>
              <w:fldChar w:fldCharType="begin"/>
            </w:r>
            <w:r w:rsidR="00AD2CEF">
              <w:rPr>
                <w:noProof/>
                <w:webHidden/>
              </w:rPr>
              <w:instrText xml:space="preserve"> PAGEREF _Toc77323273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495CAD96" w14:textId="4917D668" w:rsidR="00AD2CEF" w:rsidRDefault="00CF57B2">
          <w:pPr>
            <w:pStyle w:val="TOC1"/>
            <w:tabs>
              <w:tab w:val="right" w:leader="dot" w:pos="9016"/>
            </w:tabs>
            <w:rPr>
              <w:rFonts w:eastAsiaTheme="minorEastAsia"/>
              <w:noProof/>
              <w:sz w:val="22"/>
              <w:lang w:eastAsia="en-GB"/>
            </w:rPr>
          </w:pPr>
          <w:hyperlink w:anchor="_Toc77323274" w:history="1">
            <w:r w:rsidR="00AD2CEF" w:rsidRPr="00495E37">
              <w:rPr>
                <w:rStyle w:val="Hyperlink"/>
                <w:noProof/>
              </w:rPr>
              <w:t>Staffing and Resources</w:t>
            </w:r>
            <w:r w:rsidR="00AD2CEF">
              <w:rPr>
                <w:noProof/>
                <w:webHidden/>
              </w:rPr>
              <w:tab/>
            </w:r>
            <w:r w:rsidR="00AD2CEF">
              <w:rPr>
                <w:noProof/>
                <w:webHidden/>
              </w:rPr>
              <w:fldChar w:fldCharType="begin"/>
            </w:r>
            <w:r w:rsidR="00AD2CEF">
              <w:rPr>
                <w:noProof/>
                <w:webHidden/>
              </w:rPr>
              <w:instrText xml:space="preserve"> PAGEREF _Toc77323274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037C3FD8" w14:textId="542678BE" w:rsidR="00AD2CEF" w:rsidRDefault="00CF57B2">
          <w:pPr>
            <w:pStyle w:val="TOC2"/>
            <w:tabs>
              <w:tab w:val="right" w:leader="dot" w:pos="9016"/>
            </w:tabs>
            <w:rPr>
              <w:rFonts w:eastAsiaTheme="minorEastAsia"/>
              <w:noProof/>
              <w:sz w:val="22"/>
              <w:lang w:eastAsia="en-GB"/>
            </w:rPr>
          </w:pPr>
          <w:hyperlink w:anchor="_Toc77323275" w:history="1">
            <w:r w:rsidR="00AD2CEF" w:rsidRPr="00495E37">
              <w:rPr>
                <w:rStyle w:val="Hyperlink"/>
                <w:noProof/>
              </w:rPr>
              <w:t>Local Authority Designated Officers (LADO)</w:t>
            </w:r>
            <w:r w:rsidR="00AD2CEF">
              <w:rPr>
                <w:noProof/>
                <w:webHidden/>
              </w:rPr>
              <w:tab/>
            </w:r>
            <w:r w:rsidR="00AD2CEF">
              <w:rPr>
                <w:noProof/>
                <w:webHidden/>
              </w:rPr>
              <w:fldChar w:fldCharType="begin"/>
            </w:r>
            <w:r w:rsidR="00AD2CEF">
              <w:rPr>
                <w:noProof/>
                <w:webHidden/>
              </w:rPr>
              <w:instrText xml:space="preserve"> PAGEREF _Toc77323275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50A9E79B" w14:textId="1DAA20A1" w:rsidR="00AD2CEF" w:rsidRDefault="00CF57B2">
          <w:pPr>
            <w:pStyle w:val="TOC2"/>
            <w:tabs>
              <w:tab w:val="right" w:leader="dot" w:pos="9016"/>
            </w:tabs>
            <w:rPr>
              <w:rFonts w:eastAsiaTheme="minorEastAsia"/>
              <w:noProof/>
              <w:sz w:val="22"/>
              <w:lang w:eastAsia="en-GB"/>
            </w:rPr>
          </w:pPr>
          <w:hyperlink w:anchor="_Toc77323276" w:history="1">
            <w:r w:rsidR="00AD2CEF" w:rsidRPr="00495E37">
              <w:rPr>
                <w:rStyle w:val="Hyperlink"/>
                <w:noProof/>
              </w:rPr>
              <w:t>Business support staff</w:t>
            </w:r>
            <w:r w:rsidR="00AD2CEF">
              <w:rPr>
                <w:noProof/>
                <w:webHidden/>
              </w:rPr>
              <w:tab/>
            </w:r>
            <w:r w:rsidR="00AD2CEF">
              <w:rPr>
                <w:noProof/>
                <w:webHidden/>
              </w:rPr>
              <w:fldChar w:fldCharType="begin"/>
            </w:r>
            <w:r w:rsidR="00AD2CEF">
              <w:rPr>
                <w:noProof/>
                <w:webHidden/>
              </w:rPr>
              <w:instrText xml:space="preserve"> PAGEREF _Toc77323276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2127109C" w14:textId="36817517" w:rsidR="00AD2CEF" w:rsidRDefault="00CF57B2">
          <w:pPr>
            <w:pStyle w:val="TOC2"/>
            <w:tabs>
              <w:tab w:val="right" w:leader="dot" w:pos="9016"/>
            </w:tabs>
            <w:rPr>
              <w:rFonts w:eastAsiaTheme="minorEastAsia"/>
              <w:noProof/>
              <w:sz w:val="22"/>
              <w:lang w:eastAsia="en-GB"/>
            </w:rPr>
          </w:pPr>
          <w:hyperlink w:anchor="_Toc77323277" w:history="1">
            <w:r w:rsidR="00AD2CEF" w:rsidRPr="00495E37">
              <w:rPr>
                <w:rStyle w:val="Hyperlink"/>
                <w:noProof/>
              </w:rPr>
              <w:t>Management of the LADO Service</w:t>
            </w:r>
            <w:r w:rsidR="00AD2CEF">
              <w:rPr>
                <w:noProof/>
                <w:webHidden/>
              </w:rPr>
              <w:tab/>
            </w:r>
            <w:r w:rsidR="00AD2CEF">
              <w:rPr>
                <w:noProof/>
                <w:webHidden/>
              </w:rPr>
              <w:fldChar w:fldCharType="begin"/>
            </w:r>
            <w:r w:rsidR="00AD2CEF">
              <w:rPr>
                <w:noProof/>
                <w:webHidden/>
              </w:rPr>
              <w:instrText xml:space="preserve"> PAGEREF _Toc77323277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72B4E857" w14:textId="0176B512" w:rsidR="00AD2CEF" w:rsidRDefault="00CF57B2">
          <w:pPr>
            <w:pStyle w:val="TOC1"/>
            <w:tabs>
              <w:tab w:val="right" w:leader="dot" w:pos="9016"/>
            </w:tabs>
            <w:rPr>
              <w:rFonts w:eastAsiaTheme="minorEastAsia"/>
              <w:noProof/>
              <w:sz w:val="22"/>
              <w:lang w:eastAsia="en-GB"/>
            </w:rPr>
          </w:pPr>
          <w:hyperlink w:anchor="_Toc77323278" w:history="1">
            <w:r w:rsidR="00AD2CEF" w:rsidRPr="00495E37">
              <w:rPr>
                <w:rStyle w:val="Hyperlink"/>
                <w:noProof/>
              </w:rPr>
              <w:t>Managing Allegations Activity</w:t>
            </w:r>
            <w:r w:rsidR="00AD2CEF">
              <w:rPr>
                <w:noProof/>
                <w:webHidden/>
              </w:rPr>
              <w:tab/>
            </w:r>
            <w:r w:rsidR="00AD2CEF">
              <w:rPr>
                <w:noProof/>
                <w:webHidden/>
              </w:rPr>
              <w:fldChar w:fldCharType="begin"/>
            </w:r>
            <w:r w:rsidR="00AD2CEF">
              <w:rPr>
                <w:noProof/>
                <w:webHidden/>
              </w:rPr>
              <w:instrText xml:space="preserve"> PAGEREF _Toc77323278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2142503D" w14:textId="0C0C283C" w:rsidR="00AD2CEF" w:rsidRDefault="00CF57B2">
          <w:pPr>
            <w:pStyle w:val="TOC2"/>
            <w:tabs>
              <w:tab w:val="right" w:leader="dot" w:pos="9016"/>
            </w:tabs>
            <w:rPr>
              <w:rFonts w:eastAsiaTheme="minorEastAsia"/>
              <w:noProof/>
              <w:sz w:val="22"/>
              <w:lang w:eastAsia="en-GB"/>
            </w:rPr>
          </w:pPr>
          <w:hyperlink w:anchor="_Toc77323279" w:history="1">
            <w:r w:rsidR="00AD2CEF" w:rsidRPr="00495E37">
              <w:rPr>
                <w:rStyle w:val="Hyperlink"/>
                <w:noProof/>
              </w:rPr>
              <w:t>Summary of referrals</w:t>
            </w:r>
            <w:r w:rsidR="00AD2CEF">
              <w:rPr>
                <w:noProof/>
                <w:webHidden/>
              </w:rPr>
              <w:tab/>
            </w:r>
            <w:r w:rsidR="00AD2CEF">
              <w:rPr>
                <w:noProof/>
                <w:webHidden/>
              </w:rPr>
              <w:fldChar w:fldCharType="begin"/>
            </w:r>
            <w:r w:rsidR="00AD2CEF">
              <w:rPr>
                <w:noProof/>
                <w:webHidden/>
              </w:rPr>
              <w:instrText xml:space="preserve"> PAGEREF _Toc77323279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080CE6BE" w14:textId="73320E80" w:rsidR="00AD2CEF" w:rsidRDefault="00CF57B2">
          <w:pPr>
            <w:pStyle w:val="TOC2"/>
            <w:tabs>
              <w:tab w:val="right" w:leader="dot" w:pos="9016"/>
            </w:tabs>
            <w:rPr>
              <w:rFonts w:eastAsiaTheme="minorEastAsia"/>
              <w:noProof/>
              <w:sz w:val="22"/>
              <w:lang w:eastAsia="en-GB"/>
            </w:rPr>
          </w:pPr>
          <w:hyperlink w:anchor="_Toc77323280" w:history="1">
            <w:r w:rsidR="00AD2CEF" w:rsidRPr="00495E37">
              <w:rPr>
                <w:rStyle w:val="Hyperlink"/>
                <w:noProof/>
              </w:rPr>
              <w:t>Allegations by sector in which the employee works / volunteers</w:t>
            </w:r>
            <w:r w:rsidR="00AD2CEF">
              <w:rPr>
                <w:noProof/>
                <w:webHidden/>
              </w:rPr>
              <w:tab/>
            </w:r>
            <w:r w:rsidR="00AD2CEF">
              <w:rPr>
                <w:noProof/>
                <w:webHidden/>
              </w:rPr>
              <w:fldChar w:fldCharType="begin"/>
            </w:r>
            <w:r w:rsidR="00AD2CEF">
              <w:rPr>
                <w:noProof/>
                <w:webHidden/>
              </w:rPr>
              <w:instrText xml:space="preserve"> PAGEREF _Toc77323280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71FCAB70" w14:textId="15975BD5" w:rsidR="00AD2CEF" w:rsidRDefault="00CF57B2">
          <w:pPr>
            <w:pStyle w:val="TOC2"/>
            <w:tabs>
              <w:tab w:val="right" w:leader="dot" w:pos="9016"/>
            </w:tabs>
            <w:rPr>
              <w:rFonts w:eastAsiaTheme="minorEastAsia"/>
              <w:noProof/>
              <w:sz w:val="22"/>
              <w:lang w:eastAsia="en-GB"/>
            </w:rPr>
          </w:pPr>
          <w:hyperlink w:anchor="_Toc77323281" w:history="1">
            <w:r w:rsidR="00AD2CEF" w:rsidRPr="00495E37">
              <w:rPr>
                <w:rStyle w:val="Hyperlink"/>
                <w:noProof/>
              </w:rPr>
              <w:t>Outcomes</w:t>
            </w:r>
            <w:r w:rsidR="00AD2CEF">
              <w:rPr>
                <w:noProof/>
                <w:webHidden/>
              </w:rPr>
              <w:tab/>
            </w:r>
            <w:r w:rsidR="00AD2CEF">
              <w:rPr>
                <w:noProof/>
                <w:webHidden/>
              </w:rPr>
              <w:fldChar w:fldCharType="begin"/>
            </w:r>
            <w:r w:rsidR="00AD2CEF">
              <w:rPr>
                <w:noProof/>
                <w:webHidden/>
              </w:rPr>
              <w:instrText xml:space="preserve"> PAGEREF _Toc77323281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0549CC2C" w14:textId="329A0830" w:rsidR="00AD2CEF" w:rsidRDefault="00CF57B2">
          <w:pPr>
            <w:pStyle w:val="TOC2"/>
            <w:tabs>
              <w:tab w:val="right" w:leader="dot" w:pos="9016"/>
            </w:tabs>
            <w:rPr>
              <w:rFonts w:eastAsiaTheme="minorEastAsia"/>
              <w:noProof/>
              <w:sz w:val="22"/>
              <w:lang w:eastAsia="en-GB"/>
            </w:rPr>
          </w:pPr>
          <w:hyperlink w:anchor="_Toc77323282" w:history="1">
            <w:r w:rsidR="00AD2CEF" w:rsidRPr="00495E37">
              <w:rPr>
                <w:rStyle w:val="Hyperlink"/>
                <w:noProof/>
              </w:rPr>
              <w:t>Comparable data</w:t>
            </w:r>
            <w:r w:rsidR="00AD2CEF">
              <w:rPr>
                <w:noProof/>
                <w:webHidden/>
              </w:rPr>
              <w:tab/>
            </w:r>
            <w:r w:rsidR="00AD2CEF">
              <w:rPr>
                <w:noProof/>
                <w:webHidden/>
              </w:rPr>
              <w:fldChar w:fldCharType="begin"/>
            </w:r>
            <w:r w:rsidR="00AD2CEF">
              <w:rPr>
                <w:noProof/>
                <w:webHidden/>
              </w:rPr>
              <w:instrText xml:space="preserve"> PAGEREF _Toc77323282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7B2A576C" w14:textId="520B484E" w:rsidR="00AD2CEF" w:rsidRDefault="00CF57B2">
          <w:pPr>
            <w:pStyle w:val="TOC1"/>
            <w:tabs>
              <w:tab w:val="right" w:leader="dot" w:pos="9016"/>
            </w:tabs>
            <w:rPr>
              <w:rFonts w:eastAsiaTheme="minorEastAsia"/>
              <w:noProof/>
              <w:sz w:val="22"/>
              <w:lang w:eastAsia="en-GB"/>
            </w:rPr>
          </w:pPr>
          <w:hyperlink w:anchor="_Toc77323283" w:history="1">
            <w:r w:rsidR="00AD2CEF" w:rsidRPr="00495E37">
              <w:rPr>
                <w:rStyle w:val="Hyperlink"/>
                <w:noProof/>
              </w:rPr>
              <w:t>Multi agency involvement</w:t>
            </w:r>
            <w:r w:rsidR="00AD2CEF">
              <w:rPr>
                <w:noProof/>
                <w:webHidden/>
              </w:rPr>
              <w:tab/>
            </w:r>
            <w:r w:rsidR="00AD2CEF">
              <w:rPr>
                <w:noProof/>
                <w:webHidden/>
              </w:rPr>
              <w:fldChar w:fldCharType="begin"/>
            </w:r>
            <w:r w:rsidR="00AD2CEF">
              <w:rPr>
                <w:noProof/>
                <w:webHidden/>
              </w:rPr>
              <w:instrText xml:space="preserve"> PAGEREF _Toc77323283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2268C738" w14:textId="10D03F41" w:rsidR="00AD2CEF" w:rsidRDefault="00CF57B2">
          <w:pPr>
            <w:pStyle w:val="TOC1"/>
            <w:tabs>
              <w:tab w:val="right" w:leader="dot" w:pos="9016"/>
            </w:tabs>
            <w:rPr>
              <w:rFonts w:eastAsiaTheme="minorEastAsia"/>
              <w:noProof/>
              <w:sz w:val="22"/>
              <w:lang w:eastAsia="en-GB"/>
            </w:rPr>
          </w:pPr>
          <w:hyperlink w:anchor="_Toc77323284" w:history="1">
            <w:r w:rsidR="00AD2CEF" w:rsidRPr="00495E37">
              <w:rPr>
                <w:rStyle w:val="Hyperlink"/>
                <w:noProof/>
              </w:rPr>
              <w:t>Learning / impact from allegations</w:t>
            </w:r>
            <w:r w:rsidR="00AD2CEF">
              <w:rPr>
                <w:noProof/>
                <w:webHidden/>
              </w:rPr>
              <w:tab/>
            </w:r>
            <w:r w:rsidR="00AD2CEF">
              <w:rPr>
                <w:noProof/>
                <w:webHidden/>
              </w:rPr>
              <w:fldChar w:fldCharType="begin"/>
            </w:r>
            <w:r w:rsidR="00AD2CEF">
              <w:rPr>
                <w:noProof/>
                <w:webHidden/>
              </w:rPr>
              <w:instrText xml:space="preserve"> PAGEREF _Toc77323284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28AF61EC" w14:textId="3894B874" w:rsidR="00AD2CEF" w:rsidRDefault="00CF57B2">
          <w:pPr>
            <w:pStyle w:val="TOC1"/>
            <w:tabs>
              <w:tab w:val="right" w:leader="dot" w:pos="9016"/>
            </w:tabs>
            <w:rPr>
              <w:rFonts w:eastAsiaTheme="minorEastAsia"/>
              <w:noProof/>
              <w:sz w:val="22"/>
              <w:lang w:eastAsia="en-GB"/>
            </w:rPr>
          </w:pPr>
          <w:hyperlink w:anchor="_Toc77323285" w:history="1">
            <w:r w:rsidR="00AD2CEF" w:rsidRPr="00495E37">
              <w:rPr>
                <w:rStyle w:val="Hyperlink"/>
                <w:noProof/>
              </w:rPr>
              <w:t>Conclusion</w:t>
            </w:r>
            <w:r w:rsidR="00AD2CEF">
              <w:rPr>
                <w:noProof/>
                <w:webHidden/>
              </w:rPr>
              <w:tab/>
            </w:r>
            <w:r w:rsidR="00AD2CEF">
              <w:rPr>
                <w:noProof/>
                <w:webHidden/>
              </w:rPr>
              <w:fldChar w:fldCharType="begin"/>
            </w:r>
            <w:r w:rsidR="00AD2CEF">
              <w:rPr>
                <w:noProof/>
                <w:webHidden/>
              </w:rPr>
              <w:instrText xml:space="preserve"> PAGEREF _Toc77323285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6B4C6583" w14:textId="706D0E4C" w:rsidR="00AD2CEF" w:rsidRDefault="00CF57B2">
          <w:pPr>
            <w:pStyle w:val="TOC1"/>
            <w:tabs>
              <w:tab w:val="right" w:leader="dot" w:pos="9016"/>
            </w:tabs>
            <w:rPr>
              <w:rFonts w:eastAsiaTheme="minorEastAsia"/>
              <w:noProof/>
              <w:sz w:val="22"/>
              <w:lang w:eastAsia="en-GB"/>
            </w:rPr>
          </w:pPr>
          <w:hyperlink w:anchor="_Toc77323286" w:history="1">
            <w:r w:rsidR="00AD2CEF" w:rsidRPr="00495E37">
              <w:rPr>
                <w:rStyle w:val="Hyperlink"/>
                <w:noProof/>
              </w:rPr>
              <w:t>Recommendations</w:t>
            </w:r>
            <w:r w:rsidR="00AD2CEF">
              <w:rPr>
                <w:noProof/>
                <w:webHidden/>
              </w:rPr>
              <w:tab/>
            </w:r>
            <w:r w:rsidR="00AD2CEF">
              <w:rPr>
                <w:noProof/>
                <w:webHidden/>
              </w:rPr>
              <w:fldChar w:fldCharType="begin"/>
            </w:r>
            <w:r w:rsidR="00AD2CEF">
              <w:rPr>
                <w:noProof/>
                <w:webHidden/>
              </w:rPr>
              <w:instrText xml:space="preserve"> PAGEREF _Toc77323286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6CDF3711" w14:textId="489C812E" w:rsidR="00AD2CEF" w:rsidRDefault="00CF57B2">
          <w:pPr>
            <w:pStyle w:val="TOC1"/>
            <w:tabs>
              <w:tab w:val="right" w:leader="dot" w:pos="9016"/>
            </w:tabs>
            <w:rPr>
              <w:rFonts w:eastAsiaTheme="minorEastAsia"/>
              <w:noProof/>
              <w:sz w:val="22"/>
              <w:lang w:eastAsia="en-GB"/>
            </w:rPr>
          </w:pPr>
          <w:hyperlink w:anchor="_Toc77323287" w:history="1">
            <w:r w:rsidR="00AD2CEF" w:rsidRPr="00495E37">
              <w:rPr>
                <w:rStyle w:val="Hyperlink"/>
                <w:noProof/>
              </w:rPr>
              <w:t>Appendices</w:t>
            </w:r>
            <w:r w:rsidR="00AD2CEF">
              <w:rPr>
                <w:noProof/>
                <w:webHidden/>
              </w:rPr>
              <w:tab/>
            </w:r>
            <w:r w:rsidR="00AD2CEF">
              <w:rPr>
                <w:noProof/>
                <w:webHidden/>
              </w:rPr>
              <w:fldChar w:fldCharType="begin"/>
            </w:r>
            <w:r w:rsidR="00AD2CEF">
              <w:rPr>
                <w:noProof/>
                <w:webHidden/>
              </w:rPr>
              <w:instrText xml:space="preserve"> PAGEREF _Toc77323287 \h </w:instrText>
            </w:r>
            <w:r w:rsidR="00AD2CEF">
              <w:rPr>
                <w:noProof/>
                <w:webHidden/>
              </w:rPr>
            </w:r>
            <w:r w:rsidR="00AD2CEF">
              <w:rPr>
                <w:noProof/>
                <w:webHidden/>
              </w:rPr>
              <w:fldChar w:fldCharType="separate"/>
            </w:r>
            <w:r w:rsidR="00AD2CEF">
              <w:rPr>
                <w:noProof/>
                <w:webHidden/>
              </w:rPr>
              <w:t>2</w:t>
            </w:r>
            <w:r w:rsidR="00AD2CEF">
              <w:rPr>
                <w:noProof/>
                <w:webHidden/>
              </w:rPr>
              <w:fldChar w:fldCharType="end"/>
            </w:r>
          </w:hyperlink>
        </w:p>
        <w:p w14:paraId="70ED1350" w14:textId="5870F7EA" w:rsidR="00DA616D" w:rsidRDefault="00DA616D">
          <w:r>
            <w:rPr>
              <w:b/>
              <w:bCs/>
              <w:noProof/>
            </w:rPr>
            <w:fldChar w:fldCharType="end"/>
          </w:r>
        </w:p>
      </w:sdtContent>
    </w:sdt>
    <w:p w14:paraId="74645E14" w14:textId="77777777" w:rsidR="00E316D0" w:rsidRDefault="00E316D0">
      <w:pPr>
        <w:rPr>
          <w:rFonts w:eastAsiaTheme="majorEastAsia" w:cstheme="majorBidi"/>
          <w:b/>
          <w:bCs/>
          <w:color w:val="365F91" w:themeColor="accent1" w:themeShade="BF"/>
          <w:sz w:val="28"/>
          <w:szCs w:val="28"/>
        </w:rPr>
      </w:pPr>
      <w:r>
        <w:br w:type="page"/>
      </w:r>
    </w:p>
    <w:p w14:paraId="4CD5CA01" w14:textId="55F007B4" w:rsidR="003942AF" w:rsidRPr="000F734C" w:rsidRDefault="003942AF" w:rsidP="000F734C">
      <w:pPr>
        <w:pStyle w:val="Heading1"/>
      </w:pPr>
      <w:bookmarkStart w:id="0" w:name="_Toc77323265"/>
      <w:r w:rsidRPr="000F734C">
        <w:lastRenderedPageBreak/>
        <w:t>Executive Summary</w:t>
      </w:r>
      <w:bookmarkEnd w:id="0"/>
    </w:p>
    <w:p w14:paraId="21E37412" w14:textId="2DE89ACD" w:rsidR="005F476F" w:rsidRDefault="005F476F" w:rsidP="003E3162">
      <w:pPr>
        <w:suppressAutoHyphens/>
      </w:pPr>
    </w:p>
    <w:p w14:paraId="721B81CB" w14:textId="75FF306E" w:rsidR="001946B9" w:rsidRPr="0081690D" w:rsidRDefault="005F476F" w:rsidP="003E3162">
      <w:pPr>
        <w:pStyle w:val="Heading2"/>
        <w:suppressAutoHyphens/>
      </w:pPr>
      <w:bookmarkStart w:id="1" w:name="_Toc77323266"/>
      <w:r w:rsidRPr="0081690D">
        <w:t>Referral Activity Summary</w:t>
      </w:r>
      <w:bookmarkEnd w:id="1"/>
    </w:p>
    <w:p w14:paraId="59F1DA1B" w14:textId="77777777" w:rsidR="00313E3E" w:rsidRPr="00E336ED" w:rsidRDefault="00313E3E" w:rsidP="003E3162">
      <w:pPr>
        <w:suppressAutoHyphens/>
        <w:rPr>
          <w:sz w:val="8"/>
          <w:szCs w:val="8"/>
        </w:rPr>
      </w:pPr>
    </w:p>
    <w:p w14:paraId="3B9D3B19" w14:textId="04B425E4" w:rsidR="005F476F" w:rsidRDefault="00286A8F" w:rsidP="003E3162">
      <w:pPr>
        <w:pStyle w:val="ListParagraph"/>
        <w:numPr>
          <w:ilvl w:val="0"/>
          <w:numId w:val="25"/>
        </w:numPr>
        <w:suppressAutoHyphens/>
        <w:rPr>
          <w:rFonts w:ascii="Calibri" w:hAnsi="Calibri" w:cs="Arial"/>
        </w:rPr>
      </w:pPr>
      <w:r>
        <w:rPr>
          <w:rFonts w:ascii="Calibri" w:hAnsi="Calibri" w:cs="Arial"/>
          <w:b/>
          <w:u w:val="single"/>
        </w:rPr>
        <w:t>403</w:t>
      </w:r>
      <w:r w:rsidRPr="00A36551">
        <w:rPr>
          <w:rFonts w:ascii="Calibri" w:hAnsi="Calibri" w:cs="Arial"/>
        </w:rPr>
        <w:t xml:space="preserve"> Referrals</w:t>
      </w:r>
      <w:r w:rsidR="005F476F" w:rsidRPr="00A36551">
        <w:rPr>
          <w:rFonts w:ascii="Calibri" w:hAnsi="Calibri" w:cs="Arial"/>
        </w:rPr>
        <w:t xml:space="preserve"> to </w:t>
      </w:r>
      <w:r w:rsidR="00365494">
        <w:rPr>
          <w:rFonts w:ascii="Calibri" w:hAnsi="Calibri" w:cs="Arial"/>
        </w:rPr>
        <w:t xml:space="preserve">the LADO Service (increase of </w:t>
      </w:r>
      <w:r w:rsidR="00801966">
        <w:rPr>
          <w:rFonts w:ascii="Calibri" w:hAnsi="Calibri" w:cs="Arial"/>
          <w:b/>
          <w:bCs/>
          <w:u w:val="single"/>
        </w:rPr>
        <w:t>76</w:t>
      </w:r>
      <w:r w:rsidR="00B04370">
        <w:rPr>
          <w:rFonts w:ascii="Calibri" w:hAnsi="Calibri" w:cs="Arial"/>
          <w:b/>
          <w:bCs/>
          <w:u w:val="single"/>
        </w:rPr>
        <w:t>.75</w:t>
      </w:r>
      <w:r w:rsidR="00A700B0">
        <w:rPr>
          <w:rFonts w:ascii="Calibri" w:hAnsi="Calibri" w:cs="Arial"/>
          <w:b/>
          <w:bCs/>
          <w:u w:val="single"/>
        </w:rPr>
        <w:t>%</w:t>
      </w:r>
      <w:r w:rsidR="00365494">
        <w:rPr>
          <w:rFonts w:ascii="Calibri" w:hAnsi="Calibri" w:cs="Arial"/>
        </w:rPr>
        <w:t xml:space="preserve"> from last year)</w:t>
      </w:r>
    </w:p>
    <w:p w14:paraId="682E6151" w14:textId="77777777" w:rsidR="00286A8F" w:rsidRDefault="00286A8F" w:rsidP="003E3162">
      <w:pPr>
        <w:pStyle w:val="ListParagraph"/>
        <w:suppressAutoHyphens/>
        <w:ind w:left="360"/>
        <w:rPr>
          <w:rFonts w:ascii="Calibri" w:hAnsi="Calibri" w:cs="Arial"/>
        </w:rPr>
      </w:pPr>
    </w:p>
    <w:p w14:paraId="52093394" w14:textId="39FEFB44" w:rsidR="00286A8F" w:rsidRPr="00286A8F" w:rsidRDefault="00286A8F" w:rsidP="003E3162">
      <w:pPr>
        <w:pStyle w:val="ListParagraph"/>
        <w:numPr>
          <w:ilvl w:val="0"/>
          <w:numId w:val="25"/>
        </w:numPr>
        <w:suppressAutoHyphens/>
        <w:rPr>
          <w:rFonts w:ascii="Calibri" w:hAnsi="Calibri" w:cs="Arial"/>
          <w:bCs/>
        </w:rPr>
      </w:pPr>
      <w:r w:rsidRPr="00286A8F">
        <w:rPr>
          <w:rFonts w:ascii="Calibri" w:hAnsi="Calibri" w:cs="Arial"/>
          <w:b/>
          <w:u w:val="single"/>
        </w:rPr>
        <w:t>80%</w:t>
      </w:r>
      <w:r w:rsidRPr="00286A8F">
        <w:rPr>
          <w:rFonts w:ascii="Calibri" w:hAnsi="Calibri" w:cs="Arial"/>
          <w:bCs/>
        </w:rPr>
        <w:t xml:space="preserve"> of referrals were deemed to have met threshold</w:t>
      </w:r>
    </w:p>
    <w:p w14:paraId="19F10A9F" w14:textId="77777777" w:rsidR="005F476F" w:rsidRPr="00A36551" w:rsidRDefault="005F476F" w:rsidP="003E3162">
      <w:pPr>
        <w:pStyle w:val="ListParagraph"/>
        <w:suppressAutoHyphens/>
        <w:rPr>
          <w:rFonts w:ascii="Calibri" w:hAnsi="Calibri" w:cs="Arial"/>
        </w:rPr>
      </w:pPr>
    </w:p>
    <w:p w14:paraId="0548FCFA" w14:textId="5009DEEC" w:rsidR="004A35DE" w:rsidRPr="004A35DE" w:rsidRDefault="005F476F" w:rsidP="003E3162">
      <w:pPr>
        <w:pStyle w:val="ListParagraph"/>
        <w:numPr>
          <w:ilvl w:val="0"/>
          <w:numId w:val="25"/>
        </w:numPr>
        <w:suppressAutoHyphens/>
        <w:rPr>
          <w:rFonts w:ascii="Calibri" w:hAnsi="Calibri" w:cs="Arial"/>
        </w:rPr>
      </w:pPr>
      <w:r w:rsidRPr="00A36551">
        <w:rPr>
          <w:rFonts w:ascii="Calibri" w:hAnsi="Calibri" w:cs="Arial"/>
          <w:b/>
          <w:u w:val="single"/>
        </w:rPr>
        <w:t>100%</w:t>
      </w:r>
      <w:r w:rsidRPr="00A36551">
        <w:rPr>
          <w:rFonts w:ascii="Calibri" w:hAnsi="Calibri" w:cs="Arial"/>
        </w:rPr>
        <w:t xml:space="preserve"> of referrals were responded to within 1-2 working days</w:t>
      </w:r>
    </w:p>
    <w:p w14:paraId="5DAB076E" w14:textId="77777777" w:rsidR="004A35DE" w:rsidRPr="004A35DE" w:rsidRDefault="004A35DE" w:rsidP="003E3162">
      <w:pPr>
        <w:pStyle w:val="ListParagraph"/>
        <w:suppressAutoHyphens/>
        <w:ind w:left="360"/>
        <w:rPr>
          <w:rFonts w:ascii="Calibri" w:hAnsi="Calibri" w:cs="Arial"/>
        </w:rPr>
      </w:pPr>
    </w:p>
    <w:p w14:paraId="601B031F" w14:textId="0D78085F" w:rsidR="005F476F" w:rsidRPr="00A36551" w:rsidRDefault="001946B9" w:rsidP="003E3162">
      <w:pPr>
        <w:pStyle w:val="ListParagraph"/>
        <w:numPr>
          <w:ilvl w:val="0"/>
          <w:numId w:val="25"/>
        </w:numPr>
        <w:suppressAutoHyphens/>
        <w:rPr>
          <w:rFonts w:ascii="Calibri" w:hAnsi="Calibri" w:cs="Arial"/>
        </w:rPr>
      </w:pPr>
      <w:r>
        <w:rPr>
          <w:rFonts w:ascii="Calibri" w:hAnsi="Calibri" w:cs="Arial"/>
          <w:b/>
          <w:u w:val="single"/>
        </w:rPr>
        <w:t>24</w:t>
      </w:r>
      <w:r w:rsidR="005F476F" w:rsidRPr="00A36551">
        <w:rPr>
          <w:rFonts w:ascii="Calibri" w:hAnsi="Calibri" w:cs="Arial"/>
          <w:b/>
          <w:u w:val="single"/>
        </w:rPr>
        <w:t>%</w:t>
      </w:r>
      <w:r w:rsidR="005F476F" w:rsidRPr="00A36551">
        <w:rPr>
          <w:rFonts w:ascii="Calibri" w:hAnsi="Calibri" w:cs="Arial"/>
        </w:rPr>
        <w:t xml:space="preserve"> of referrals were Substantiated</w:t>
      </w:r>
    </w:p>
    <w:p w14:paraId="075393DB" w14:textId="77777777" w:rsidR="005F476F" w:rsidRPr="00A36551" w:rsidRDefault="005F476F" w:rsidP="003E3162">
      <w:pPr>
        <w:pStyle w:val="ListParagraph"/>
        <w:suppressAutoHyphens/>
        <w:rPr>
          <w:rFonts w:ascii="Calibri" w:hAnsi="Calibri" w:cs="Arial"/>
        </w:rPr>
      </w:pPr>
    </w:p>
    <w:p w14:paraId="0D89883D" w14:textId="32524479" w:rsidR="001946B9" w:rsidRDefault="00956F44" w:rsidP="003E3162">
      <w:pPr>
        <w:pStyle w:val="ListParagraph"/>
        <w:numPr>
          <w:ilvl w:val="0"/>
          <w:numId w:val="25"/>
        </w:numPr>
        <w:suppressAutoHyphens/>
        <w:rPr>
          <w:rFonts w:ascii="Calibri" w:hAnsi="Calibri" w:cs="Arial"/>
        </w:rPr>
      </w:pPr>
      <w:r>
        <w:rPr>
          <w:rFonts w:ascii="Calibri" w:hAnsi="Calibri" w:cs="Arial"/>
          <w:b/>
          <w:u w:val="single"/>
        </w:rPr>
        <w:t>37</w:t>
      </w:r>
      <w:r w:rsidR="005F476F" w:rsidRPr="00A36551">
        <w:rPr>
          <w:rFonts w:ascii="Calibri" w:hAnsi="Calibri" w:cs="Arial"/>
          <w:b/>
          <w:u w:val="single"/>
        </w:rPr>
        <w:t>%</w:t>
      </w:r>
      <w:r w:rsidR="005F476F" w:rsidRPr="00A36551">
        <w:rPr>
          <w:rFonts w:ascii="Calibri" w:hAnsi="Calibri" w:cs="Arial"/>
        </w:rPr>
        <w:t xml:space="preserve"> of Referrals remain active</w:t>
      </w:r>
    </w:p>
    <w:p w14:paraId="4FA38482" w14:textId="77777777" w:rsidR="00FC50F7" w:rsidRPr="00FC50F7" w:rsidRDefault="00FC50F7" w:rsidP="003E3162">
      <w:pPr>
        <w:pStyle w:val="ListParagraph"/>
        <w:suppressAutoHyphens/>
        <w:rPr>
          <w:rFonts w:ascii="Calibri" w:hAnsi="Calibri" w:cs="Arial"/>
        </w:rPr>
      </w:pPr>
    </w:p>
    <w:p w14:paraId="0A6E9700" w14:textId="70596BAC" w:rsidR="00FC50F7" w:rsidRDefault="00FC50F7" w:rsidP="003E3162">
      <w:pPr>
        <w:pStyle w:val="ListParagraph"/>
        <w:numPr>
          <w:ilvl w:val="0"/>
          <w:numId w:val="25"/>
        </w:numPr>
        <w:suppressAutoHyphens/>
        <w:rPr>
          <w:rFonts w:ascii="Calibri" w:hAnsi="Calibri" w:cs="Arial"/>
        </w:rPr>
      </w:pPr>
      <w:r w:rsidRPr="00FC50F7">
        <w:rPr>
          <w:rFonts w:ascii="Calibri" w:hAnsi="Calibri" w:cs="Arial"/>
          <w:b/>
          <w:bCs/>
          <w:u w:val="single"/>
        </w:rPr>
        <w:t>67%</w:t>
      </w:r>
      <w:r>
        <w:rPr>
          <w:rFonts w:ascii="Calibri" w:hAnsi="Calibri" w:cs="Arial"/>
        </w:rPr>
        <w:t xml:space="preserve"> of Referrals concluded within 0-3 months</w:t>
      </w:r>
    </w:p>
    <w:p w14:paraId="33F598C6" w14:textId="77777777" w:rsidR="001946B9" w:rsidRPr="001946B9" w:rsidRDefault="001946B9" w:rsidP="003E3162">
      <w:pPr>
        <w:suppressAutoHyphens/>
        <w:rPr>
          <w:rFonts w:ascii="Calibri" w:hAnsi="Calibri" w:cs="Arial"/>
        </w:rPr>
      </w:pPr>
    </w:p>
    <w:p w14:paraId="7017BC6C" w14:textId="12968E8D" w:rsidR="005F476F" w:rsidRPr="000F734C" w:rsidRDefault="00C25B73" w:rsidP="000F734C">
      <w:pPr>
        <w:pStyle w:val="Heading2"/>
      </w:pPr>
      <w:bookmarkStart w:id="2" w:name="_Toc77323267"/>
      <w:r w:rsidRPr="000F734C">
        <w:t>K</w:t>
      </w:r>
      <w:r w:rsidR="005F476F" w:rsidRPr="000F734C">
        <w:t>ey issues</w:t>
      </w:r>
      <w:r w:rsidRPr="000F734C">
        <w:t xml:space="preserve"> </w:t>
      </w:r>
      <w:r w:rsidR="00E336ED" w:rsidRPr="0030706F">
        <w:t>and c</w:t>
      </w:r>
      <w:r w:rsidRPr="000F734C">
        <w:t>hallenges</w:t>
      </w:r>
      <w:bookmarkEnd w:id="2"/>
      <w:r w:rsidR="005F476F" w:rsidRPr="000F734C">
        <w:t xml:space="preserve"> </w:t>
      </w:r>
    </w:p>
    <w:p w14:paraId="61DBA0E1" w14:textId="70FF3B25" w:rsidR="0071777D" w:rsidRDefault="005F476F" w:rsidP="003E3162">
      <w:pPr>
        <w:suppressAutoHyphens/>
        <w:jc w:val="both"/>
        <w:rPr>
          <w:rFonts w:ascii="Calibri" w:hAnsi="Calibri" w:cs="Arial"/>
        </w:rPr>
      </w:pPr>
      <w:r w:rsidRPr="000F27B1">
        <w:rPr>
          <w:rFonts w:ascii="Calibri" w:hAnsi="Calibri" w:cs="Arial"/>
        </w:rPr>
        <w:t xml:space="preserve">LADO referrals have </w:t>
      </w:r>
      <w:r w:rsidR="000557F3" w:rsidRPr="000F27B1">
        <w:rPr>
          <w:rFonts w:ascii="Calibri" w:hAnsi="Calibri" w:cs="Arial"/>
        </w:rPr>
        <w:t>risen</w:t>
      </w:r>
      <w:r w:rsidRPr="000F27B1">
        <w:rPr>
          <w:rFonts w:ascii="Calibri" w:hAnsi="Calibri" w:cs="Arial"/>
        </w:rPr>
        <w:t xml:space="preserve"> from </w:t>
      </w:r>
      <w:r w:rsidR="000557F3" w:rsidRPr="000F27B1">
        <w:rPr>
          <w:rFonts w:ascii="Calibri" w:hAnsi="Calibri" w:cs="Arial"/>
          <w:b/>
          <w:u w:val="single"/>
        </w:rPr>
        <w:t>228</w:t>
      </w:r>
      <w:r w:rsidRPr="000F27B1">
        <w:rPr>
          <w:rFonts w:ascii="Calibri" w:hAnsi="Calibri" w:cs="Arial"/>
        </w:rPr>
        <w:t xml:space="preserve"> in </w:t>
      </w:r>
      <w:r w:rsidR="000557F3" w:rsidRPr="000F27B1">
        <w:rPr>
          <w:rFonts w:ascii="Calibri" w:hAnsi="Calibri" w:cs="Arial"/>
        </w:rPr>
        <w:t>2019</w:t>
      </w:r>
      <w:r w:rsidR="00246D9A" w:rsidRPr="000F27B1">
        <w:rPr>
          <w:rFonts w:ascii="Calibri" w:hAnsi="Calibri" w:cs="Arial"/>
        </w:rPr>
        <w:t>-</w:t>
      </w:r>
      <w:r w:rsidR="000557F3" w:rsidRPr="000F27B1">
        <w:rPr>
          <w:rFonts w:ascii="Calibri" w:hAnsi="Calibri" w:cs="Arial"/>
        </w:rPr>
        <w:t>20</w:t>
      </w:r>
      <w:r w:rsidRPr="000F27B1">
        <w:rPr>
          <w:rFonts w:ascii="Calibri" w:hAnsi="Calibri" w:cs="Arial"/>
        </w:rPr>
        <w:t xml:space="preserve"> to </w:t>
      </w:r>
      <w:r w:rsidR="00246D9A" w:rsidRPr="000F27B1">
        <w:rPr>
          <w:rFonts w:ascii="Calibri" w:hAnsi="Calibri" w:cs="Arial"/>
          <w:b/>
          <w:u w:val="single"/>
        </w:rPr>
        <w:t>403</w:t>
      </w:r>
      <w:r w:rsidRPr="000F27B1">
        <w:rPr>
          <w:rFonts w:ascii="Calibri" w:hAnsi="Calibri" w:cs="Arial"/>
        </w:rPr>
        <w:t xml:space="preserve"> in </w:t>
      </w:r>
      <w:r w:rsidR="00246D9A" w:rsidRPr="000F27B1">
        <w:rPr>
          <w:rFonts w:ascii="Calibri" w:hAnsi="Calibri" w:cs="Arial"/>
        </w:rPr>
        <w:t>20</w:t>
      </w:r>
      <w:r w:rsidRPr="000F27B1">
        <w:rPr>
          <w:rFonts w:ascii="Calibri" w:hAnsi="Calibri" w:cs="Arial"/>
        </w:rPr>
        <w:t>2</w:t>
      </w:r>
      <w:r w:rsidR="00246D9A" w:rsidRPr="000F27B1">
        <w:rPr>
          <w:rFonts w:ascii="Calibri" w:hAnsi="Calibri" w:cs="Arial"/>
        </w:rPr>
        <w:t>0</w:t>
      </w:r>
      <w:r w:rsidRPr="000F27B1">
        <w:rPr>
          <w:rFonts w:ascii="Calibri" w:hAnsi="Calibri" w:cs="Arial"/>
        </w:rPr>
        <w:t>-</w:t>
      </w:r>
      <w:r w:rsidR="00246D9A" w:rsidRPr="000F27B1">
        <w:rPr>
          <w:rFonts w:ascii="Calibri" w:hAnsi="Calibri" w:cs="Arial"/>
        </w:rPr>
        <w:t>21</w:t>
      </w:r>
      <w:r w:rsidR="00E67BC6">
        <w:rPr>
          <w:rFonts w:ascii="Calibri" w:hAnsi="Calibri" w:cs="Arial"/>
        </w:rPr>
        <w:t xml:space="preserve"> which is an increase of </w:t>
      </w:r>
      <w:r w:rsidR="00B04370">
        <w:rPr>
          <w:rFonts w:ascii="Calibri" w:hAnsi="Calibri" w:cs="Arial"/>
          <w:b/>
          <w:bCs/>
          <w:u w:val="single"/>
        </w:rPr>
        <w:t>76.75%</w:t>
      </w:r>
      <w:r w:rsidR="00A700B0">
        <w:rPr>
          <w:rFonts w:ascii="Calibri" w:hAnsi="Calibri" w:cs="Arial"/>
          <w:b/>
          <w:bCs/>
          <w:u w:val="single"/>
        </w:rPr>
        <w:t>.</w:t>
      </w:r>
      <w:r w:rsidR="0071777D">
        <w:rPr>
          <w:rFonts w:ascii="Calibri" w:hAnsi="Calibri" w:cs="Arial"/>
        </w:rPr>
        <w:t xml:space="preserve">  Despite the increase in referrals, the number of staff within the service has not increased.</w:t>
      </w:r>
    </w:p>
    <w:p w14:paraId="59A46602" w14:textId="34E76468" w:rsidR="005F476F" w:rsidRPr="000F27B1" w:rsidRDefault="005F476F" w:rsidP="003E3162">
      <w:pPr>
        <w:suppressAutoHyphens/>
        <w:jc w:val="both"/>
        <w:rPr>
          <w:rFonts w:ascii="Calibri" w:hAnsi="Calibri" w:cs="Arial"/>
        </w:rPr>
      </w:pPr>
      <w:r w:rsidRPr="000F27B1">
        <w:rPr>
          <w:rFonts w:ascii="Calibri" w:hAnsi="Calibri" w:cs="Arial"/>
        </w:rPr>
        <w:t xml:space="preserve">This period has seen a rise in referrals related to the personal lives of the children’s </w:t>
      </w:r>
      <w:r w:rsidR="00B47BAD">
        <w:rPr>
          <w:rFonts w:ascii="Calibri" w:hAnsi="Calibri" w:cs="Arial"/>
        </w:rPr>
        <w:t>work</w:t>
      </w:r>
      <w:r w:rsidRPr="000F27B1">
        <w:rPr>
          <w:rFonts w:ascii="Calibri" w:hAnsi="Calibri" w:cs="Arial"/>
        </w:rPr>
        <w:t>force, particularly in respect of health and education professionals. Many of these professionals will have experienced additional pressures in their workplaces as well as issues a</w:t>
      </w:r>
      <w:r w:rsidR="00DC0607">
        <w:rPr>
          <w:rFonts w:ascii="Calibri" w:hAnsi="Calibri" w:cs="Arial"/>
        </w:rPr>
        <w:t>f</w:t>
      </w:r>
      <w:r w:rsidRPr="000F27B1">
        <w:rPr>
          <w:rFonts w:ascii="Calibri" w:hAnsi="Calibri" w:cs="Arial"/>
        </w:rPr>
        <w:t xml:space="preserve">fecting much of the general public including financial strain and physical and emotional health issues associated with the </w:t>
      </w:r>
      <w:r w:rsidR="00AC02AC">
        <w:rPr>
          <w:rFonts w:ascii="Calibri" w:hAnsi="Calibri" w:cs="Arial"/>
        </w:rPr>
        <w:t>virus</w:t>
      </w:r>
      <w:r w:rsidRPr="000F27B1">
        <w:rPr>
          <w:rFonts w:ascii="Calibri" w:hAnsi="Calibri" w:cs="Arial"/>
        </w:rPr>
        <w:t xml:space="preserve"> itself and the impact of lockdown. </w:t>
      </w:r>
    </w:p>
    <w:p w14:paraId="3066244D" w14:textId="24BFBB9A" w:rsidR="003942AF" w:rsidRDefault="005F476F" w:rsidP="003E3162">
      <w:pPr>
        <w:suppressAutoHyphens/>
        <w:jc w:val="both"/>
        <w:rPr>
          <w:rFonts w:ascii="Calibri" w:hAnsi="Calibri" w:cs="Arial"/>
        </w:rPr>
      </w:pPr>
      <w:r w:rsidRPr="000F27B1">
        <w:rPr>
          <w:rFonts w:ascii="Calibri" w:hAnsi="Calibri" w:cs="Arial"/>
        </w:rPr>
        <w:t xml:space="preserve">As an </w:t>
      </w:r>
      <w:r w:rsidR="00247CFA" w:rsidRPr="000F27B1">
        <w:rPr>
          <w:rFonts w:ascii="Calibri" w:hAnsi="Calibri" w:cs="Arial"/>
        </w:rPr>
        <w:t>organi</w:t>
      </w:r>
      <w:r w:rsidR="00247CFA">
        <w:rPr>
          <w:rFonts w:ascii="Calibri" w:hAnsi="Calibri" w:cs="Arial"/>
        </w:rPr>
        <w:t>s</w:t>
      </w:r>
      <w:r w:rsidR="00247CFA" w:rsidRPr="000F27B1">
        <w:rPr>
          <w:rFonts w:ascii="Calibri" w:hAnsi="Calibri" w:cs="Arial"/>
        </w:rPr>
        <w:t xml:space="preserve">ation </w:t>
      </w:r>
      <w:r w:rsidRPr="000F27B1">
        <w:rPr>
          <w:rFonts w:ascii="Calibri" w:hAnsi="Calibri" w:cs="Arial"/>
        </w:rPr>
        <w:t xml:space="preserve">concerned with the safety and well-being of children and young people, we have continuously reflected on the impact of Covid19 on the families we work with. As LADO I would highlight the need to also consider the impact on our workforce which in turn will impact the safety and well-being of the children and young </w:t>
      </w:r>
      <w:proofErr w:type="gramStart"/>
      <w:r w:rsidR="00C24512" w:rsidRPr="000F27B1">
        <w:rPr>
          <w:rFonts w:ascii="Calibri" w:hAnsi="Calibri" w:cs="Arial"/>
        </w:rPr>
        <w:t>people</w:t>
      </w:r>
      <w:proofErr w:type="gramEnd"/>
      <w:r w:rsidRPr="000F27B1">
        <w:rPr>
          <w:rFonts w:ascii="Calibri" w:hAnsi="Calibri" w:cs="Arial"/>
        </w:rPr>
        <w:t xml:space="preserve"> we provide services to.</w:t>
      </w:r>
    </w:p>
    <w:p w14:paraId="79FF8754" w14:textId="449B5F88" w:rsidR="000F27B1" w:rsidRDefault="000F27B1" w:rsidP="003E3162">
      <w:pPr>
        <w:suppressAutoHyphens/>
        <w:jc w:val="both"/>
        <w:rPr>
          <w:rFonts w:ascii="Calibri" w:hAnsi="Calibri" w:cs="Arial"/>
        </w:rPr>
      </w:pPr>
      <w:r>
        <w:rPr>
          <w:rFonts w:ascii="Calibri" w:hAnsi="Calibri" w:cs="Arial"/>
        </w:rPr>
        <w:t xml:space="preserve">Between 2019 and </w:t>
      </w:r>
      <w:r w:rsidR="006E5694">
        <w:rPr>
          <w:rFonts w:ascii="Calibri" w:hAnsi="Calibri" w:cs="Arial"/>
        </w:rPr>
        <w:t>now, the LADO Service has undergone some significant staffing changes.  The ESAS Service was relocated out of the LADO Service at the end of 2020</w:t>
      </w:r>
      <w:r w:rsidR="00ED6CBD">
        <w:rPr>
          <w:rFonts w:ascii="Calibri" w:hAnsi="Calibri" w:cs="Arial"/>
        </w:rPr>
        <w:t xml:space="preserve">. The main aim of ESAS and LADO being managed within the same service area was </w:t>
      </w:r>
      <w:r w:rsidR="00ED6CBD" w:rsidRPr="00B466E9">
        <w:rPr>
          <w:rFonts w:cstheme="minorHAnsi"/>
          <w:bCs/>
          <w:szCs w:val="24"/>
        </w:rPr>
        <w:t>to provide a seamless service to employers within education settings (largest employer for allegation referrals) and to enable an increased emphasis on supporting safe practices in education.</w:t>
      </w:r>
      <w:r w:rsidR="006E5694">
        <w:rPr>
          <w:rFonts w:ascii="Calibri" w:hAnsi="Calibri" w:cs="Arial"/>
        </w:rPr>
        <w:t xml:space="preserve"> </w:t>
      </w:r>
      <w:r w:rsidR="00ED6CBD">
        <w:rPr>
          <w:rFonts w:ascii="Calibri" w:hAnsi="Calibri" w:cs="Arial"/>
        </w:rPr>
        <w:t>S</w:t>
      </w:r>
      <w:r w:rsidR="006E5694">
        <w:rPr>
          <w:rFonts w:ascii="Calibri" w:hAnsi="Calibri" w:cs="Arial"/>
        </w:rPr>
        <w:t xml:space="preserve">ince </w:t>
      </w:r>
      <w:r w:rsidR="00ED6CBD">
        <w:rPr>
          <w:rFonts w:ascii="Calibri" w:hAnsi="Calibri" w:cs="Arial"/>
        </w:rPr>
        <w:t xml:space="preserve">the relocation of ESAS out of the LADO Service, </w:t>
      </w:r>
      <w:r w:rsidR="000E4D10">
        <w:rPr>
          <w:rFonts w:ascii="Calibri" w:hAnsi="Calibri" w:cs="Arial"/>
        </w:rPr>
        <w:t xml:space="preserve">there have been </w:t>
      </w:r>
      <w:r w:rsidR="00ED6CBD">
        <w:rPr>
          <w:rFonts w:ascii="Calibri" w:hAnsi="Calibri" w:cs="Arial"/>
        </w:rPr>
        <w:t xml:space="preserve">increased challenges </w:t>
      </w:r>
      <w:r w:rsidR="000E4D10" w:rsidRPr="00C42C94">
        <w:rPr>
          <w:rFonts w:ascii="Calibri" w:hAnsi="Calibri" w:cs="Arial"/>
        </w:rPr>
        <w:t>in r</w:t>
      </w:r>
      <w:r w:rsidR="005011B7">
        <w:rPr>
          <w:rFonts w:ascii="Calibri" w:hAnsi="Calibri" w:cs="Arial"/>
        </w:rPr>
        <w:t>es</w:t>
      </w:r>
      <w:r w:rsidR="000E4D10" w:rsidRPr="00C42C94">
        <w:rPr>
          <w:rFonts w:ascii="Calibri" w:hAnsi="Calibri" w:cs="Arial"/>
        </w:rPr>
        <w:t xml:space="preserve">ponding to </w:t>
      </w:r>
      <w:r w:rsidR="00C24512" w:rsidRPr="00C42C94">
        <w:rPr>
          <w:rFonts w:ascii="Calibri" w:hAnsi="Calibri" w:cs="Arial"/>
        </w:rPr>
        <w:t xml:space="preserve">education </w:t>
      </w:r>
      <w:r w:rsidR="000E4D10" w:rsidRPr="00C42C94">
        <w:rPr>
          <w:rFonts w:ascii="Calibri" w:hAnsi="Calibri" w:cs="Arial"/>
        </w:rPr>
        <w:t>safeguarding practice issues which do not meet LADO threshold</w:t>
      </w:r>
      <w:r w:rsidR="00460382">
        <w:rPr>
          <w:rFonts w:ascii="Calibri" w:hAnsi="Calibri" w:cs="Arial"/>
        </w:rPr>
        <w:t xml:space="preserve"> and </w:t>
      </w:r>
      <w:r w:rsidR="00460382">
        <w:rPr>
          <w:rFonts w:ascii="Calibri" w:hAnsi="Calibri" w:cs="Arial"/>
        </w:rPr>
        <w:lastRenderedPageBreak/>
        <w:t>as such the LADO Service Manager has scheduled a meeting in August with the Head of Service for ESAS and the Head of Achievement and learning to ensure a seamless approach to education safeguarding matters</w:t>
      </w:r>
      <w:r w:rsidR="000C5E45">
        <w:rPr>
          <w:rFonts w:ascii="Calibri" w:hAnsi="Calibri" w:cs="Arial"/>
        </w:rPr>
        <w:t xml:space="preserve"> moving forward</w:t>
      </w:r>
      <w:r w:rsidR="00460382">
        <w:rPr>
          <w:rFonts w:ascii="Calibri" w:hAnsi="Calibri" w:cs="Arial"/>
        </w:rPr>
        <w:t>.</w:t>
      </w:r>
    </w:p>
    <w:p w14:paraId="4CE0BFF8" w14:textId="3507853D" w:rsidR="00497FB9" w:rsidRDefault="003D11B2" w:rsidP="003E3162">
      <w:pPr>
        <w:suppressAutoHyphens/>
        <w:jc w:val="both"/>
        <w:rPr>
          <w:rFonts w:ascii="Calibri" w:hAnsi="Calibri" w:cs="Arial"/>
        </w:rPr>
      </w:pPr>
      <w:r>
        <w:rPr>
          <w:rFonts w:ascii="Calibri" w:hAnsi="Calibri" w:cs="Arial"/>
        </w:rPr>
        <w:t xml:space="preserve">Furthermore, the LADO Service has experienced 3 different managers during this period and was reliant, until </w:t>
      </w:r>
      <w:r w:rsidR="00CA3958">
        <w:rPr>
          <w:rFonts w:ascii="Calibri" w:hAnsi="Calibri" w:cs="Arial"/>
        </w:rPr>
        <w:t xml:space="preserve">May 2021, on agency staff due to delays in recruitment of permanent LADOs to the service. </w:t>
      </w:r>
      <w:r w:rsidR="00E837A0">
        <w:rPr>
          <w:rFonts w:ascii="Calibri" w:hAnsi="Calibri" w:cs="Arial"/>
        </w:rPr>
        <w:t xml:space="preserve">Previous safeguarding officer roles have been </w:t>
      </w:r>
      <w:r w:rsidR="00B707CE">
        <w:rPr>
          <w:rFonts w:ascii="Calibri" w:hAnsi="Calibri" w:cs="Arial"/>
        </w:rPr>
        <w:t xml:space="preserve">reconfigured to provide for an additional </w:t>
      </w:r>
      <w:r w:rsidR="00003411">
        <w:rPr>
          <w:rFonts w:ascii="Calibri" w:hAnsi="Calibri" w:cs="Arial"/>
        </w:rPr>
        <w:t xml:space="preserve">part time LADO and an additional part time </w:t>
      </w:r>
      <w:r w:rsidR="00CD5C71">
        <w:rPr>
          <w:rFonts w:ascii="Calibri" w:hAnsi="Calibri" w:cs="Arial"/>
        </w:rPr>
        <w:t>B</w:t>
      </w:r>
      <w:r w:rsidR="00003411">
        <w:rPr>
          <w:rFonts w:ascii="Calibri" w:hAnsi="Calibri" w:cs="Arial"/>
        </w:rPr>
        <w:t xml:space="preserve">usiness </w:t>
      </w:r>
      <w:r w:rsidR="00CD5C71">
        <w:rPr>
          <w:rFonts w:ascii="Calibri" w:hAnsi="Calibri" w:cs="Arial"/>
        </w:rPr>
        <w:t>S</w:t>
      </w:r>
      <w:r w:rsidR="00003411">
        <w:rPr>
          <w:rFonts w:ascii="Calibri" w:hAnsi="Calibri" w:cs="Arial"/>
        </w:rPr>
        <w:t xml:space="preserve">upport </w:t>
      </w:r>
      <w:r w:rsidR="00CD5C71">
        <w:rPr>
          <w:rFonts w:ascii="Calibri" w:hAnsi="Calibri" w:cs="Arial"/>
        </w:rPr>
        <w:t>S</w:t>
      </w:r>
      <w:r w:rsidR="00BF71E6">
        <w:rPr>
          <w:rFonts w:ascii="Calibri" w:hAnsi="Calibri" w:cs="Arial"/>
        </w:rPr>
        <w:t xml:space="preserve">pecialist </w:t>
      </w:r>
      <w:r w:rsidR="00003411">
        <w:rPr>
          <w:rFonts w:ascii="Calibri" w:hAnsi="Calibri" w:cs="Arial"/>
        </w:rPr>
        <w:t>but</w:t>
      </w:r>
      <w:r w:rsidR="00DA7779">
        <w:rPr>
          <w:rFonts w:ascii="Calibri" w:hAnsi="Calibri" w:cs="Arial"/>
        </w:rPr>
        <w:t>, given the very significant increase in referrals this year,</w:t>
      </w:r>
      <w:r w:rsidR="00003411">
        <w:rPr>
          <w:rFonts w:ascii="Calibri" w:hAnsi="Calibri" w:cs="Arial"/>
        </w:rPr>
        <w:t xml:space="preserve"> capacity within the service remains stretched</w:t>
      </w:r>
      <w:r w:rsidR="00DA7779">
        <w:rPr>
          <w:rFonts w:ascii="Calibri" w:hAnsi="Calibri" w:cs="Arial"/>
        </w:rPr>
        <w:t xml:space="preserve">, </w:t>
      </w:r>
      <w:r w:rsidR="00B707CE">
        <w:rPr>
          <w:rFonts w:ascii="Calibri" w:hAnsi="Calibri" w:cs="Arial"/>
        </w:rPr>
        <w:t xml:space="preserve">particularly in respect of proactive approaches to </w:t>
      </w:r>
      <w:r w:rsidR="00C870CC">
        <w:rPr>
          <w:rFonts w:ascii="Calibri" w:hAnsi="Calibri" w:cs="Arial"/>
        </w:rPr>
        <w:t xml:space="preserve">supporting organisations </w:t>
      </w:r>
      <w:r w:rsidR="005E0A8D">
        <w:rPr>
          <w:rFonts w:ascii="Calibri" w:hAnsi="Calibri" w:cs="Arial"/>
        </w:rPr>
        <w:t xml:space="preserve">to </w:t>
      </w:r>
      <w:r w:rsidR="00044262">
        <w:rPr>
          <w:rFonts w:ascii="Calibri" w:hAnsi="Calibri" w:cs="Arial"/>
        </w:rPr>
        <w:t>improve their safeguarding practice</w:t>
      </w:r>
      <w:r w:rsidR="00C870CC">
        <w:rPr>
          <w:rFonts w:ascii="Calibri" w:hAnsi="Calibri" w:cs="Arial"/>
        </w:rPr>
        <w:t>.</w:t>
      </w:r>
      <w:r w:rsidR="00460382">
        <w:rPr>
          <w:rFonts w:ascii="Calibri" w:hAnsi="Calibri" w:cs="Arial"/>
        </w:rPr>
        <w:t xml:space="preserve">  In response to this the LADO Service Manager has put forward a proposal for funding to be increased to cover the cost of the additional Business Support Specialist which would in turn enable the part time LADO post to be increased to a full time position, thus increasing capacity within the service.</w:t>
      </w:r>
    </w:p>
    <w:p w14:paraId="7DCE2C7F" w14:textId="77777777" w:rsidR="008508C7" w:rsidRPr="00277738" w:rsidRDefault="008508C7" w:rsidP="003E3162">
      <w:pPr>
        <w:suppressAutoHyphens/>
        <w:jc w:val="both"/>
        <w:rPr>
          <w:rFonts w:ascii="Calibri" w:hAnsi="Calibri" w:cs="Arial"/>
          <w:sz w:val="4"/>
          <w:szCs w:val="4"/>
        </w:rPr>
      </w:pPr>
    </w:p>
    <w:p w14:paraId="383EB39B" w14:textId="56B7D2F9" w:rsidR="007B0A10" w:rsidRPr="00EE41E6" w:rsidRDefault="007B0A10" w:rsidP="003E3162">
      <w:pPr>
        <w:pStyle w:val="Heading2"/>
        <w:suppressAutoHyphens/>
        <w:rPr>
          <w:b w:val="0"/>
          <w:bCs w:val="0"/>
          <w:color w:val="0070C0"/>
        </w:rPr>
      </w:pPr>
      <w:bookmarkStart w:id="3" w:name="_Toc77323268"/>
      <w:r w:rsidRPr="00EE41E6">
        <w:rPr>
          <w:color w:val="0070C0"/>
        </w:rPr>
        <w:t xml:space="preserve">What </w:t>
      </w:r>
      <w:r>
        <w:rPr>
          <w:color w:val="0070C0"/>
        </w:rPr>
        <w:t>was</w:t>
      </w:r>
      <w:r w:rsidRPr="00EE41E6">
        <w:rPr>
          <w:color w:val="0070C0"/>
        </w:rPr>
        <w:t xml:space="preserve"> working well</w:t>
      </w:r>
      <w:r w:rsidR="000242F6">
        <w:rPr>
          <w:color w:val="0070C0"/>
        </w:rPr>
        <w:t xml:space="preserve"> in 2020</w:t>
      </w:r>
      <w:r w:rsidR="00460382">
        <w:rPr>
          <w:color w:val="0070C0"/>
        </w:rPr>
        <w:t>/2021</w:t>
      </w:r>
      <w:r w:rsidRPr="00EE41E6">
        <w:rPr>
          <w:color w:val="0070C0"/>
        </w:rPr>
        <w:t>?</w:t>
      </w:r>
      <w:bookmarkEnd w:id="3"/>
    </w:p>
    <w:p w14:paraId="587D0797" w14:textId="77777777"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Effective and robust responses to Allegations</w:t>
      </w:r>
    </w:p>
    <w:p w14:paraId="4F99143B" w14:textId="583642B7" w:rsidR="007B0A10" w:rsidRPr="00B466E9" w:rsidRDefault="00460382" w:rsidP="003E3162">
      <w:pPr>
        <w:pStyle w:val="ListParagraph"/>
        <w:numPr>
          <w:ilvl w:val="0"/>
          <w:numId w:val="20"/>
        </w:numPr>
        <w:suppressAutoHyphens/>
        <w:spacing w:after="0" w:line="240" w:lineRule="auto"/>
        <w:rPr>
          <w:rFonts w:cstheme="minorHAnsi"/>
          <w:lang w:val="en-US"/>
        </w:rPr>
      </w:pPr>
      <w:r>
        <w:rPr>
          <w:rFonts w:cstheme="minorHAnsi"/>
          <w:lang w:val="en-US"/>
        </w:rPr>
        <w:t>Dr</w:t>
      </w:r>
      <w:r w:rsidR="007B0A10" w:rsidRPr="00B466E9">
        <w:rPr>
          <w:rFonts w:cstheme="minorHAnsi"/>
          <w:lang w:val="en-US"/>
        </w:rPr>
        <w:t>ift actively being addressed</w:t>
      </w:r>
    </w:p>
    <w:p w14:paraId="3EA9F63F" w14:textId="77777777"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Transfer to LCS underway</w:t>
      </w:r>
    </w:p>
    <w:p w14:paraId="1958AE6C" w14:textId="77777777"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Positive working relationships with many partner agencies</w:t>
      </w:r>
    </w:p>
    <w:p w14:paraId="7A282F69" w14:textId="77777777"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Liaison Meetings with Police had been set up to address drift / delay</w:t>
      </w:r>
    </w:p>
    <w:p w14:paraId="72AFC89A" w14:textId="2FB24C24"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Closure Summaries provid</w:t>
      </w:r>
      <w:r w:rsidR="00044262" w:rsidRPr="00B466E9">
        <w:rPr>
          <w:rFonts w:cstheme="minorHAnsi"/>
          <w:lang w:val="en-US"/>
        </w:rPr>
        <w:t>ing</w:t>
      </w:r>
      <w:r w:rsidRPr="00B466E9">
        <w:rPr>
          <w:rFonts w:cstheme="minorHAnsi"/>
          <w:lang w:val="en-US"/>
        </w:rPr>
        <w:t xml:space="preserve"> strong case overviews</w:t>
      </w:r>
    </w:p>
    <w:p w14:paraId="5CAFA6B7" w14:textId="1FA150D5"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Duty LADO system working effectively</w:t>
      </w:r>
      <w:r w:rsidR="00B66705" w:rsidRPr="00B466E9">
        <w:rPr>
          <w:rFonts w:cstheme="minorHAnsi"/>
          <w:lang w:val="en-US"/>
        </w:rPr>
        <w:t xml:space="preserve"> </w:t>
      </w:r>
      <w:r w:rsidRPr="00B466E9">
        <w:rPr>
          <w:rFonts w:cstheme="minorHAnsi"/>
          <w:lang w:val="en-US"/>
        </w:rPr>
        <w:t xml:space="preserve"> </w:t>
      </w:r>
    </w:p>
    <w:p w14:paraId="599BB48A" w14:textId="77777777"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 xml:space="preserve">Team Meetings being used effectively </w:t>
      </w:r>
    </w:p>
    <w:p w14:paraId="0AF0683F" w14:textId="5D44C0C5" w:rsidR="007B0A10" w:rsidRPr="00B466E9" w:rsidRDefault="007B0A10" w:rsidP="003E3162">
      <w:pPr>
        <w:pStyle w:val="ListParagraph"/>
        <w:numPr>
          <w:ilvl w:val="0"/>
          <w:numId w:val="20"/>
        </w:numPr>
        <w:suppressAutoHyphens/>
        <w:spacing w:after="0" w:line="240" w:lineRule="auto"/>
        <w:rPr>
          <w:rFonts w:cstheme="minorHAnsi"/>
          <w:lang w:val="en-US"/>
        </w:rPr>
      </w:pPr>
      <w:r w:rsidRPr="00B466E9">
        <w:rPr>
          <w:rFonts w:cstheme="minorHAnsi"/>
          <w:lang w:val="en-US"/>
        </w:rPr>
        <w:t>Improv</w:t>
      </w:r>
      <w:r w:rsidR="00B66705" w:rsidRPr="00B466E9">
        <w:rPr>
          <w:rFonts w:cstheme="minorHAnsi"/>
          <w:lang w:val="en-US"/>
        </w:rPr>
        <w:t>ing</w:t>
      </w:r>
      <w:r w:rsidRPr="00B466E9">
        <w:rPr>
          <w:rFonts w:cstheme="minorHAnsi"/>
          <w:lang w:val="en-US"/>
        </w:rPr>
        <w:t xml:space="preserve"> </w:t>
      </w:r>
      <w:r w:rsidR="00B66705" w:rsidRPr="00B466E9">
        <w:rPr>
          <w:rFonts w:cstheme="minorHAnsi"/>
          <w:lang w:val="en-US"/>
        </w:rPr>
        <w:t>m</w:t>
      </w:r>
      <w:r w:rsidRPr="00B466E9">
        <w:rPr>
          <w:rFonts w:cstheme="minorHAnsi"/>
          <w:lang w:val="en-US"/>
        </w:rPr>
        <w:t>orale within the service</w:t>
      </w:r>
    </w:p>
    <w:p w14:paraId="659330B8" w14:textId="77777777" w:rsidR="00FC50F7" w:rsidRPr="00497FB9" w:rsidRDefault="00FC50F7" w:rsidP="003E3162">
      <w:pPr>
        <w:suppressAutoHyphens/>
        <w:spacing w:after="0" w:line="240" w:lineRule="auto"/>
        <w:rPr>
          <w:lang w:val="en-US"/>
        </w:rPr>
      </w:pPr>
    </w:p>
    <w:p w14:paraId="43DBE864" w14:textId="495E524A" w:rsidR="007B0A10" w:rsidRPr="00EE41E6" w:rsidRDefault="007B0A10" w:rsidP="003E3162">
      <w:pPr>
        <w:pStyle w:val="Heading2"/>
        <w:suppressAutoHyphens/>
        <w:rPr>
          <w:b w:val="0"/>
          <w:bCs w:val="0"/>
          <w:color w:val="0070C0"/>
        </w:rPr>
      </w:pPr>
      <w:bookmarkStart w:id="4" w:name="_Toc77323269"/>
      <w:r w:rsidRPr="00EE41E6">
        <w:rPr>
          <w:color w:val="0070C0"/>
        </w:rPr>
        <w:t xml:space="preserve">What </w:t>
      </w:r>
      <w:r>
        <w:rPr>
          <w:color w:val="0070C0"/>
        </w:rPr>
        <w:t>was</w:t>
      </w:r>
      <w:r w:rsidRPr="00EE41E6">
        <w:rPr>
          <w:color w:val="0070C0"/>
        </w:rPr>
        <w:t xml:space="preserve"> not worki</w:t>
      </w:r>
      <w:r w:rsidR="000242F6">
        <w:rPr>
          <w:color w:val="0070C0"/>
        </w:rPr>
        <w:t>n</w:t>
      </w:r>
      <w:r w:rsidRPr="00EE41E6">
        <w:rPr>
          <w:color w:val="0070C0"/>
        </w:rPr>
        <w:t>g so well / require</w:t>
      </w:r>
      <w:r w:rsidR="00B66705">
        <w:rPr>
          <w:color w:val="0070C0"/>
        </w:rPr>
        <w:t>d</w:t>
      </w:r>
      <w:r w:rsidRPr="00EE41E6">
        <w:rPr>
          <w:color w:val="0070C0"/>
        </w:rPr>
        <w:t xml:space="preserve"> development</w:t>
      </w:r>
      <w:bookmarkEnd w:id="4"/>
    </w:p>
    <w:p w14:paraId="666F244F" w14:textId="77777777" w:rsidR="007B0A10" w:rsidRPr="00075FCE" w:rsidRDefault="007B0A10" w:rsidP="003E3162">
      <w:pPr>
        <w:pStyle w:val="ListParagraph"/>
        <w:numPr>
          <w:ilvl w:val="0"/>
          <w:numId w:val="21"/>
        </w:numPr>
        <w:suppressAutoHyphens/>
        <w:spacing w:after="0" w:line="240" w:lineRule="auto"/>
        <w:rPr>
          <w:lang w:val="en-US"/>
        </w:rPr>
      </w:pPr>
      <w:r w:rsidRPr="00075FCE">
        <w:rPr>
          <w:lang w:val="en-US"/>
        </w:rPr>
        <w:t>Duplication of meetings</w:t>
      </w:r>
    </w:p>
    <w:p w14:paraId="50D0DEB0" w14:textId="0458137D" w:rsidR="007B0A10" w:rsidRPr="00075FCE" w:rsidRDefault="007B0A10" w:rsidP="003E3162">
      <w:pPr>
        <w:pStyle w:val="ListParagraph"/>
        <w:numPr>
          <w:ilvl w:val="0"/>
          <w:numId w:val="21"/>
        </w:numPr>
        <w:suppressAutoHyphens/>
        <w:spacing w:after="0" w:line="240" w:lineRule="auto"/>
        <w:rPr>
          <w:lang w:val="en-US"/>
        </w:rPr>
      </w:pPr>
      <w:r w:rsidRPr="00075FCE">
        <w:rPr>
          <w:lang w:val="en-US"/>
        </w:rPr>
        <w:t>Strategy Meetings being led by</w:t>
      </w:r>
      <w:r w:rsidR="00433B2F">
        <w:rPr>
          <w:lang w:val="en-US"/>
        </w:rPr>
        <w:t xml:space="preserve"> the</w:t>
      </w:r>
      <w:r w:rsidRPr="00075FCE">
        <w:rPr>
          <w:lang w:val="en-US"/>
        </w:rPr>
        <w:t xml:space="preserve"> </w:t>
      </w:r>
      <w:r w:rsidR="00433B2F">
        <w:rPr>
          <w:lang w:val="en-US"/>
        </w:rPr>
        <w:t xml:space="preserve">MASH </w:t>
      </w:r>
      <w:r w:rsidRPr="00075FCE">
        <w:rPr>
          <w:lang w:val="en-US"/>
        </w:rPr>
        <w:t>when they specifically relate to an allegation in the workplace and therefore require</w:t>
      </w:r>
      <w:r w:rsidR="00B66705">
        <w:rPr>
          <w:lang w:val="en-US"/>
        </w:rPr>
        <w:t>d</w:t>
      </w:r>
      <w:r w:rsidRPr="00075FCE">
        <w:rPr>
          <w:lang w:val="en-US"/>
        </w:rPr>
        <w:t xml:space="preserve"> a LADO lead</w:t>
      </w:r>
    </w:p>
    <w:p w14:paraId="77FBE6AB" w14:textId="4B15E5B0" w:rsidR="007B0A10" w:rsidRPr="00075FCE" w:rsidRDefault="007B0A10" w:rsidP="003E3162">
      <w:pPr>
        <w:pStyle w:val="ListParagraph"/>
        <w:numPr>
          <w:ilvl w:val="0"/>
          <w:numId w:val="21"/>
        </w:numPr>
        <w:suppressAutoHyphens/>
        <w:spacing w:after="0" w:line="240" w:lineRule="auto"/>
        <w:rPr>
          <w:lang w:val="en-US"/>
        </w:rPr>
      </w:pPr>
      <w:r w:rsidRPr="00075FCE">
        <w:rPr>
          <w:lang w:val="en-US"/>
        </w:rPr>
        <w:t xml:space="preserve">Responsibility placed on partner agencies to refer to police / </w:t>
      </w:r>
      <w:r w:rsidR="00C96362">
        <w:rPr>
          <w:lang w:val="en-US"/>
        </w:rPr>
        <w:t>MASH</w:t>
      </w:r>
      <w:r w:rsidR="00C96362" w:rsidRPr="00075FCE">
        <w:rPr>
          <w:lang w:val="en-US"/>
        </w:rPr>
        <w:t xml:space="preserve"> </w:t>
      </w:r>
      <w:r w:rsidRPr="00075FCE">
        <w:rPr>
          <w:lang w:val="en-US"/>
        </w:rPr>
        <w:t>– inaccuracies in information shared, delays in referrals</w:t>
      </w:r>
    </w:p>
    <w:p w14:paraId="15CD1B12" w14:textId="1C4B3C85" w:rsidR="007B0A10" w:rsidRPr="00075FCE" w:rsidRDefault="007B0A10" w:rsidP="003E3162">
      <w:pPr>
        <w:pStyle w:val="ListParagraph"/>
        <w:numPr>
          <w:ilvl w:val="0"/>
          <w:numId w:val="21"/>
        </w:numPr>
        <w:suppressAutoHyphens/>
        <w:spacing w:after="0" w:line="240" w:lineRule="auto"/>
        <w:rPr>
          <w:lang w:val="en-US"/>
        </w:rPr>
      </w:pPr>
      <w:r w:rsidRPr="00075FCE">
        <w:rPr>
          <w:lang w:val="en-US"/>
        </w:rPr>
        <w:t xml:space="preserve">LCS process not fully embedded </w:t>
      </w:r>
      <w:r w:rsidR="00FB74AB">
        <w:rPr>
          <w:lang w:val="en-US"/>
        </w:rPr>
        <w:t xml:space="preserve">and </w:t>
      </w:r>
      <w:r w:rsidR="00AE1326">
        <w:rPr>
          <w:lang w:val="en-US"/>
        </w:rPr>
        <w:t>data collection fields not enabling informative data</w:t>
      </w:r>
    </w:p>
    <w:p w14:paraId="78943935" w14:textId="77777777" w:rsidR="007B0A10" w:rsidRPr="00075FCE" w:rsidRDefault="007B0A10" w:rsidP="003E3162">
      <w:pPr>
        <w:pStyle w:val="ListParagraph"/>
        <w:numPr>
          <w:ilvl w:val="0"/>
          <w:numId w:val="21"/>
        </w:numPr>
        <w:suppressAutoHyphens/>
        <w:spacing w:after="0" w:line="240" w:lineRule="auto"/>
        <w:rPr>
          <w:lang w:val="en-US"/>
        </w:rPr>
      </w:pPr>
      <w:r w:rsidRPr="00075FCE">
        <w:rPr>
          <w:lang w:val="en-US"/>
        </w:rPr>
        <w:t>Lack of agreed recording protocols</w:t>
      </w:r>
      <w:r>
        <w:rPr>
          <w:lang w:val="en-US"/>
        </w:rPr>
        <w:t xml:space="preserve"> </w:t>
      </w:r>
    </w:p>
    <w:p w14:paraId="6963A4E1" w14:textId="77777777" w:rsidR="007B0A10" w:rsidRPr="00075FCE" w:rsidRDefault="007B0A10" w:rsidP="003E3162">
      <w:pPr>
        <w:pStyle w:val="ListParagraph"/>
        <w:numPr>
          <w:ilvl w:val="0"/>
          <w:numId w:val="21"/>
        </w:numPr>
        <w:suppressAutoHyphens/>
        <w:spacing w:after="0" w:line="240" w:lineRule="auto"/>
        <w:rPr>
          <w:lang w:val="en-US"/>
        </w:rPr>
      </w:pPr>
      <w:r w:rsidRPr="00075FCE">
        <w:rPr>
          <w:lang w:val="en-US"/>
        </w:rPr>
        <w:t>Training delivery inconsistent</w:t>
      </w:r>
    </w:p>
    <w:p w14:paraId="2EB94B0B" w14:textId="224C7D79" w:rsidR="007B0A10" w:rsidRPr="00075FCE" w:rsidRDefault="007714BA" w:rsidP="003E3162">
      <w:pPr>
        <w:pStyle w:val="ListParagraph"/>
        <w:numPr>
          <w:ilvl w:val="0"/>
          <w:numId w:val="21"/>
        </w:numPr>
        <w:suppressAutoHyphens/>
        <w:spacing w:after="0" w:line="240" w:lineRule="auto"/>
        <w:rPr>
          <w:lang w:val="en-US"/>
        </w:rPr>
      </w:pPr>
      <w:r>
        <w:rPr>
          <w:lang w:val="en-US"/>
        </w:rPr>
        <w:t>T</w:t>
      </w:r>
      <w:r w:rsidR="00C25B73">
        <w:rPr>
          <w:lang w:val="en-US"/>
        </w:rPr>
        <w:t>hresholds</w:t>
      </w:r>
      <w:r w:rsidR="007B0A10" w:rsidRPr="00075FCE">
        <w:rPr>
          <w:lang w:val="en-US"/>
        </w:rPr>
        <w:t xml:space="preserve"> not </w:t>
      </w:r>
      <w:r>
        <w:rPr>
          <w:lang w:val="en-US"/>
        </w:rPr>
        <w:t>communicated</w:t>
      </w:r>
      <w:r w:rsidR="007B0A10">
        <w:rPr>
          <w:lang w:val="en-US"/>
        </w:rPr>
        <w:t xml:space="preserve"> / visible</w:t>
      </w:r>
      <w:r w:rsidR="00C25B73">
        <w:rPr>
          <w:lang w:val="en-US"/>
        </w:rPr>
        <w:t xml:space="preserve"> – some continued lack of clarity</w:t>
      </w:r>
    </w:p>
    <w:p w14:paraId="1580AFC7" w14:textId="31D465FE" w:rsidR="007B0A10" w:rsidRPr="00075FCE" w:rsidRDefault="007B0A10" w:rsidP="003E3162">
      <w:pPr>
        <w:pStyle w:val="ListParagraph"/>
        <w:numPr>
          <w:ilvl w:val="0"/>
          <w:numId w:val="21"/>
        </w:numPr>
        <w:suppressAutoHyphens/>
        <w:spacing w:after="0" w:line="240" w:lineRule="auto"/>
        <w:rPr>
          <w:lang w:val="en-US"/>
        </w:rPr>
      </w:pPr>
      <w:r w:rsidRPr="00075FCE">
        <w:rPr>
          <w:lang w:val="en-US"/>
        </w:rPr>
        <w:t>Recruitment required to permanent LADO post</w:t>
      </w:r>
      <w:r w:rsidR="00C25B73">
        <w:rPr>
          <w:lang w:val="en-US"/>
        </w:rPr>
        <w:t xml:space="preserve">s </w:t>
      </w:r>
    </w:p>
    <w:p w14:paraId="04E4236A" w14:textId="6B765FEC" w:rsidR="007B0A10" w:rsidRDefault="007B0A10" w:rsidP="003E3162">
      <w:pPr>
        <w:pStyle w:val="ListParagraph"/>
        <w:numPr>
          <w:ilvl w:val="0"/>
          <w:numId w:val="21"/>
        </w:numPr>
        <w:suppressAutoHyphens/>
        <w:spacing w:after="0" w:line="240" w:lineRule="auto"/>
        <w:rPr>
          <w:lang w:val="en-US"/>
        </w:rPr>
      </w:pPr>
      <w:r w:rsidRPr="00075FCE">
        <w:rPr>
          <w:lang w:val="en-US"/>
        </w:rPr>
        <w:t>Lack of up to date</w:t>
      </w:r>
      <w:r>
        <w:rPr>
          <w:lang w:val="en-US"/>
        </w:rPr>
        <w:t>,</w:t>
      </w:r>
      <w:r w:rsidRPr="00075FCE">
        <w:rPr>
          <w:lang w:val="en-US"/>
        </w:rPr>
        <w:t xml:space="preserve"> clear policies and procedures</w:t>
      </w:r>
    </w:p>
    <w:p w14:paraId="374AE030" w14:textId="1F842E6C" w:rsidR="007714BA" w:rsidRDefault="007714BA" w:rsidP="003E3162">
      <w:pPr>
        <w:pStyle w:val="ListParagraph"/>
        <w:numPr>
          <w:ilvl w:val="0"/>
          <w:numId w:val="21"/>
        </w:numPr>
        <w:suppressAutoHyphens/>
        <w:spacing w:after="0" w:line="240" w:lineRule="auto"/>
        <w:rPr>
          <w:lang w:val="en-US"/>
        </w:rPr>
      </w:pPr>
      <w:r>
        <w:rPr>
          <w:lang w:val="en-US"/>
        </w:rPr>
        <w:t xml:space="preserve">Lack of understanding amongst </w:t>
      </w:r>
      <w:r w:rsidR="00625E53">
        <w:rPr>
          <w:lang w:val="en-US"/>
        </w:rPr>
        <w:t>internal and external agencies as to the role</w:t>
      </w:r>
      <w:r w:rsidR="005A2E55">
        <w:rPr>
          <w:lang w:val="en-US"/>
        </w:rPr>
        <w:t xml:space="preserve"> and remit</w:t>
      </w:r>
      <w:r w:rsidR="00625E53">
        <w:rPr>
          <w:lang w:val="en-US"/>
        </w:rPr>
        <w:t xml:space="preserve"> of the LAD</w:t>
      </w:r>
      <w:r w:rsidR="005A2E55">
        <w:rPr>
          <w:lang w:val="en-US"/>
        </w:rPr>
        <w:t>O</w:t>
      </w:r>
    </w:p>
    <w:p w14:paraId="2CF5B69C" w14:textId="0047AFC3" w:rsidR="007C6385" w:rsidRDefault="007C6385" w:rsidP="003E3162">
      <w:pPr>
        <w:pStyle w:val="ListParagraph"/>
        <w:numPr>
          <w:ilvl w:val="0"/>
          <w:numId w:val="21"/>
        </w:numPr>
        <w:suppressAutoHyphens/>
        <w:spacing w:after="0" w:line="240" w:lineRule="auto"/>
        <w:rPr>
          <w:lang w:val="en-US"/>
        </w:rPr>
      </w:pPr>
      <w:r>
        <w:rPr>
          <w:lang w:val="en-US"/>
        </w:rPr>
        <w:t>Reduced capacity within the LADO Service to respond to safeguarding practice issues</w:t>
      </w:r>
    </w:p>
    <w:p w14:paraId="3F2F3CE0" w14:textId="77777777" w:rsidR="007B0A10" w:rsidRDefault="007B0A10" w:rsidP="003E3162">
      <w:pPr>
        <w:suppressAutoHyphens/>
        <w:rPr>
          <w:lang w:val="en-US"/>
        </w:rPr>
      </w:pPr>
    </w:p>
    <w:p w14:paraId="3FC54435" w14:textId="764E282E" w:rsidR="004166EF" w:rsidRPr="004166EF" w:rsidRDefault="007B0A10" w:rsidP="003E3162">
      <w:pPr>
        <w:pStyle w:val="Heading2"/>
        <w:suppressAutoHyphens/>
        <w:rPr>
          <w:color w:val="0070C0"/>
        </w:rPr>
      </w:pPr>
      <w:bookmarkStart w:id="5" w:name="_Toc77323270"/>
      <w:r w:rsidRPr="00EE41E6">
        <w:rPr>
          <w:color w:val="0070C0"/>
        </w:rPr>
        <w:lastRenderedPageBreak/>
        <w:t xml:space="preserve">Actions undertaken within </w:t>
      </w:r>
      <w:r w:rsidR="004166EF">
        <w:rPr>
          <w:color w:val="0070C0"/>
        </w:rPr>
        <w:t>Q4</w:t>
      </w:r>
      <w:r w:rsidR="00C42C94">
        <w:rPr>
          <w:color w:val="0070C0"/>
        </w:rPr>
        <w:t xml:space="preserve"> to address </w:t>
      </w:r>
      <w:r w:rsidR="00731D75">
        <w:rPr>
          <w:color w:val="0070C0"/>
        </w:rPr>
        <w:t>areas for development</w:t>
      </w:r>
      <w:bookmarkEnd w:id="5"/>
    </w:p>
    <w:p w14:paraId="1CAF1C3E" w14:textId="77777777" w:rsidR="007B0A10" w:rsidRPr="00075FCE" w:rsidRDefault="007B0A10" w:rsidP="003E3162">
      <w:pPr>
        <w:pStyle w:val="ListParagraph"/>
        <w:numPr>
          <w:ilvl w:val="0"/>
          <w:numId w:val="22"/>
        </w:numPr>
        <w:suppressAutoHyphens/>
        <w:spacing w:after="0" w:line="240" w:lineRule="auto"/>
        <w:rPr>
          <w:lang w:val="en-US"/>
        </w:rPr>
      </w:pPr>
      <w:r w:rsidRPr="00075FCE">
        <w:rPr>
          <w:lang w:val="en-US"/>
        </w:rPr>
        <w:t>LADO Protocol / Toolkit developed (See Appendix</w:t>
      </w:r>
      <w:r>
        <w:rPr>
          <w:lang w:val="en-US"/>
        </w:rPr>
        <w:t xml:space="preserve"> A</w:t>
      </w:r>
      <w:r w:rsidRPr="00075FCE">
        <w:rPr>
          <w:lang w:val="en-US"/>
        </w:rPr>
        <w:t>)</w:t>
      </w:r>
    </w:p>
    <w:p w14:paraId="04DB40EE" w14:textId="39E6F053" w:rsidR="007B0A10" w:rsidRDefault="007B0A10" w:rsidP="003E3162">
      <w:pPr>
        <w:pStyle w:val="ListParagraph"/>
        <w:numPr>
          <w:ilvl w:val="0"/>
          <w:numId w:val="22"/>
        </w:numPr>
        <w:suppressAutoHyphens/>
        <w:spacing w:after="0" w:line="240" w:lineRule="auto"/>
        <w:rPr>
          <w:lang w:val="en-US"/>
        </w:rPr>
      </w:pPr>
      <w:r w:rsidRPr="00075FCE">
        <w:rPr>
          <w:lang w:val="en-US"/>
        </w:rPr>
        <w:t xml:space="preserve">LADO Threshold </w:t>
      </w:r>
      <w:r w:rsidR="004107EE">
        <w:rPr>
          <w:lang w:val="en-US"/>
        </w:rPr>
        <w:t>D</w:t>
      </w:r>
      <w:r w:rsidRPr="00075FCE">
        <w:rPr>
          <w:lang w:val="en-US"/>
        </w:rPr>
        <w:t>ocument developed (See Appendix</w:t>
      </w:r>
      <w:r>
        <w:rPr>
          <w:lang w:val="en-US"/>
        </w:rPr>
        <w:t xml:space="preserve"> B</w:t>
      </w:r>
      <w:r w:rsidRPr="00075FCE">
        <w:rPr>
          <w:lang w:val="en-US"/>
        </w:rPr>
        <w:t>)</w:t>
      </w:r>
    </w:p>
    <w:p w14:paraId="54892F3D" w14:textId="68ADA09F" w:rsidR="004166EF" w:rsidRPr="00075FCE" w:rsidRDefault="004166EF" w:rsidP="00A40E83">
      <w:pPr>
        <w:pStyle w:val="ListParagraph"/>
        <w:numPr>
          <w:ilvl w:val="0"/>
          <w:numId w:val="22"/>
        </w:numPr>
        <w:suppressAutoHyphens/>
        <w:spacing w:after="0" w:line="240" w:lineRule="auto"/>
        <w:jc w:val="both"/>
        <w:rPr>
          <w:lang w:val="en-US"/>
        </w:rPr>
      </w:pPr>
      <w:r>
        <w:rPr>
          <w:lang w:val="en-US"/>
        </w:rPr>
        <w:t>Flowchart produced setting out LADO Referral Pathways</w:t>
      </w:r>
      <w:r w:rsidR="00B460F9">
        <w:rPr>
          <w:lang w:val="en-US"/>
        </w:rPr>
        <w:t xml:space="preserve"> (Appendix C)</w:t>
      </w:r>
    </w:p>
    <w:p w14:paraId="6A56AC19" w14:textId="22196DA0" w:rsidR="007B0A10" w:rsidRPr="00075FCE" w:rsidRDefault="007B0A10" w:rsidP="00A40E83">
      <w:pPr>
        <w:pStyle w:val="ListParagraph"/>
        <w:numPr>
          <w:ilvl w:val="0"/>
          <w:numId w:val="22"/>
        </w:numPr>
        <w:suppressAutoHyphens/>
        <w:spacing w:after="0" w:line="240" w:lineRule="auto"/>
        <w:jc w:val="both"/>
        <w:rPr>
          <w:lang w:val="en-US"/>
        </w:rPr>
      </w:pPr>
      <w:r w:rsidRPr="00075FCE">
        <w:rPr>
          <w:lang w:val="en-US"/>
        </w:rPr>
        <w:t>Procedures for Allegations Management Meetings agreed and amended in partnership with social care and police (</w:t>
      </w:r>
      <w:r w:rsidR="002303CD">
        <w:rPr>
          <w:lang w:val="en-US"/>
        </w:rPr>
        <w:t>s</w:t>
      </w:r>
      <w:r w:rsidRPr="00075FCE">
        <w:rPr>
          <w:lang w:val="en-US"/>
        </w:rPr>
        <w:t>ee Protocol</w:t>
      </w:r>
      <w:r w:rsidR="00B460F9">
        <w:rPr>
          <w:lang w:val="en-US"/>
        </w:rPr>
        <w:t>s</w:t>
      </w:r>
      <w:r w:rsidR="002303CD">
        <w:rPr>
          <w:lang w:val="en-US"/>
        </w:rPr>
        <w:t>,</w:t>
      </w:r>
      <w:r w:rsidR="00B460F9">
        <w:rPr>
          <w:lang w:val="en-US"/>
        </w:rPr>
        <w:t xml:space="preserve"> </w:t>
      </w:r>
      <w:r>
        <w:rPr>
          <w:lang w:val="en-US"/>
        </w:rPr>
        <w:t>Appendix A</w:t>
      </w:r>
      <w:r w:rsidRPr="00075FCE">
        <w:rPr>
          <w:lang w:val="en-US"/>
        </w:rPr>
        <w:t>)</w:t>
      </w:r>
    </w:p>
    <w:p w14:paraId="1A15196B" w14:textId="2F70B131" w:rsidR="007B0A10" w:rsidRPr="00075FCE" w:rsidRDefault="007B0A10" w:rsidP="00A40E83">
      <w:pPr>
        <w:pStyle w:val="ListParagraph"/>
        <w:numPr>
          <w:ilvl w:val="0"/>
          <w:numId w:val="22"/>
        </w:numPr>
        <w:suppressAutoHyphens/>
        <w:spacing w:after="0" w:line="240" w:lineRule="auto"/>
        <w:jc w:val="both"/>
        <w:rPr>
          <w:lang w:val="en-US"/>
        </w:rPr>
      </w:pPr>
      <w:r w:rsidRPr="00075FCE">
        <w:rPr>
          <w:lang w:val="en-US"/>
        </w:rPr>
        <w:t>Buckinghamshire Policy for managing allegations reviewed</w:t>
      </w:r>
      <w:r>
        <w:rPr>
          <w:lang w:val="en-US"/>
        </w:rPr>
        <w:t xml:space="preserve"> and amended and </w:t>
      </w:r>
      <w:r w:rsidRPr="00075FCE">
        <w:rPr>
          <w:lang w:val="en-US"/>
        </w:rPr>
        <w:t xml:space="preserve">presented </w:t>
      </w:r>
      <w:r w:rsidR="004166EF">
        <w:rPr>
          <w:lang w:val="en-US"/>
        </w:rPr>
        <w:t>to P</w:t>
      </w:r>
      <w:r w:rsidR="00460382">
        <w:rPr>
          <w:lang w:val="en-US"/>
        </w:rPr>
        <w:t xml:space="preserve">olicy and Procedures </w:t>
      </w:r>
      <w:r w:rsidR="004166EF">
        <w:rPr>
          <w:lang w:val="en-US"/>
        </w:rPr>
        <w:t>Subgroup</w:t>
      </w:r>
    </w:p>
    <w:p w14:paraId="7169079C" w14:textId="114A8430" w:rsidR="007B0A10" w:rsidRPr="00075FCE" w:rsidRDefault="007B0A10" w:rsidP="00A40E83">
      <w:pPr>
        <w:pStyle w:val="ListParagraph"/>
        <w:numPr>
          <w:ilvl w:val="0"/>
          <w:numId w:val="22"/>
        </w:numPr>
        <w:suppressAutoHyphens/>
        <w:spacing w:after="0" w:line="240" w:lineRule="auto"/>
        <w:jc w:val="both"/>
        <w:rPr>
          <w:lang w:val="en-US"/>
        </w:rPr>
      </w:pPr>
      <w:r w:rsidRPr="00075FCE">
        <w:rPr>
          <w:lang w:val="en-US"/>
        </w:rPr>
        <w:t xml:space="preserve">LADO </w:t>
      </w:r>
      <w:r w:rsidR="0041417C">
        <w:rPr>
          <w:lang w:val="en-US"/>
        </w:rPr>
        <w:t>f</w:t>
      </w:r>
      <w:r w:rsidRPr="00075FCE">
        <w:rPr>
          <w:lang w:val="en-US"/>
        </w:rPr>
        <w:t>orms and templates updated</w:t>
      </w:r>
    </w:p>
    <w:p w14:paraId="6555D060" w14:textId="77777777" w:rsidR="007B0A10" w:rsidRPr="00075FCE" w:rsidRDefault="007B0A10" w:rsidP="00A40E83">
      <w:pPr>
        <w:pStyle w:val="ListParagraph"/>
        <w:numPr>
          <w:ilvl w:val="0"/>
          <w:numId w:val="22"/>
        </w:numPr>
        <w:suppressAutoHyphens/>
        <w:spacing w:after="0" w:line="240" w:lineRule="auto"/>
        <w:jc w:val="both"/>
        <w:rPr>
          <w:lang w:val="en-US"/>
        </w:rPr>
      </w:pPr>
      <w:r w:rsidRPr="00075FCE">
        <w:rPr>
          <w:lang w:val="en-US"/>
        </w:rPr>
        <w:t xml:space="preserve">Full LCS Process agreed – amendments made to </w:t>
      </w:r>
      <w:r>
        <w:rPr>
          <w:lang w:val="en-US"/>
        </w:rPr>
        <w:t>Allegations</w:t>
      </w:r>
      <w:r w:rsidRPr="00075FCE">
        <w:rPr>
          <w:lang w:val="en-US"/>
        </w:rPr>
        <w:t xml:space="preserve"> Module within LCS</w:t>
      </w:r>
    </w:p>
    <w:p w14:paraId="2827D183" w14:textId="4D955DC3" w:rsidR="007B0A10" w:rsidRPr="00075FCE" w:rsidRDefault="007B0A10" w:rsidP="00A40E83">
      <w:pPr>
        <w:pStyle w:val="ListParagraph"/>
        <w:numPr>
          <w:ilvl w:val="0"/>
          <w:numId w:val="22"/>
        </w:numPr>
        <w:suppressAutoHyphens/>
        <w:spacing w:after="0" w:line="240" w:lineRule="auto"/>
        <w:jc w:val="both"/>
        <w:rPr>
          <w:lang w:val="en-US"/>
        </w:rPr>
      </w:pPr>
      <w:r w:rsidRPr="00075FCE">
        <w:rPr>
          <w:lang w:val="en-US"/>
        </w:rPr>
        <w:t>Clear recording protocols developed (see protocols</w:t>
      </w:r>
      <w:r>
        <w:rPr>
          <w:lang w:val="en-US"/>
        </w:rPr>
        <w:t>, Appendix A</w:t>
      </w:r>
      <w:r w:rsidRPr="00075FCE">
        <w:rPr>
          <w:lang w:val="en-US"/>
        </w:rPr>
        <w:t>)</w:t>
      </w:r>
    </w:p>
    <w:p w14:paraId="1A9D51E1" w14:textId="6A90DF17" w:rsidR="007B0A10" w:rsidRPr="00075FCE" w:rsidRDefault="007B0A10" w:rsidP="00A40E83">
      <w:pPr>
        <w:pStyle w:val="ListParagraph"/>
        <w:numPr>
          <w:ilvl w:val="0"/>
          <w:numId w:val="22"/>
        </w:numPr>
        <w:suppressAutoHyphens/>
        <w:spacing w:after="0" w:line="240" w:lineRule="auto"/>
        <w:jc w:val="both"/>
        <w:rPr>
          <w:lang w:val="en-US"/>
        </w:rPr>
      </w:pPr>
      <w:r w:rsidRPr="00075FCE">
        <w:rPr>
          <w:lang w:val="en-US"/>
        </w:rPr>
        <w:t xml:space="preserve">Audit Tool developed </w:t>
      </w:r>
      <w:r w:rsidR="00D22762">
        <w:rPr>
          <w:lang w:val="en-US"/>
        </w:rPr>
        <w:t xml:space="preserve">&amp; Dip Sample activity initiated </w:t>
      </w:r>
      <w:r w:rsidRPr="00075FCE">
        <w:rPr>
          <w:lang w:val="en-US"/>
        </w:rPr>
        <w:t>(see protocol</w:t>
      </w:r>
      <w:r w:rsidR="00B460F9">
        <w:rPr>
          <w:lang w:val="en-US"/>
        </w:rPr>
        <w:t>s</w:t>
      </w:r>
      <w:r>
        <w:rPr>
          <w:lang w:val="en-US"/>
        </w:rPr>
        <w:t>, Appendix A</w:t>
      </w:r>
      <w:r w:rsidRPr="00075FCE">
        <w:rPr>
          <w:lang w:val="en-US"/>
        </w:rPr>
        <w:t>)</w:t>
      </w:r>
    </w:p>
    <w:p w14:paraId="205ADC90" w14:textId="281ACFD7" w:rsidR="007B0A10" w:rsidRPr="00075FCE" w:rsidRDefault="007B0A10" w:rsidP="00A40E83">
      <w:pPr>
        <w:pStyle w:val="ListParagraph"/>
        <w:numPr>
          <w:ilvl w:val="0"/>
          <w:numId w:val="22"/>
        </w:numPr>
        <w:suppressAutoHyphens/>
        <w:spacing w:after="0" w:line="240" w:lineRule="auto"/>
        <w:jc w:val="both"/>
        <w:rPr>
          <w:lang w:val="en-US"/>
        </w:rPr>
      </w:pPr>
      <w:r w:rsidRPr="00075FCE">
        <w:rPr>
          <w:lang w:val="en-US"/>
        </w:rPr>
        <w:t xml:space="preserve">LADO Feedback </w:t>
      </w:r>
      <w:r w:rsidR="002303CD">
        <w:rPr>
          <w:lang w:val="en-US"/>
        </w:rPr>
        <w:t>F</w:t>
      </w:r>
      <w:r w:rsidRPr="00075FCE">
        <w:rPr>
          <w:lang w:val="en-US"/>
        </w:rPr>
        <w:t xml:space="preserve">orm drafted </w:t>
      </w:r>
    </w:p>
    <w:p w14:paraId="58CC4026" w14:textId="46F8238C" w:rsidR="007B0A10" w:rsidRPr="00075FCE" w:rsidRDefault="00D22762" w:rsidP="00A40E83">
      <w:pPr>
        <w:pStyle w:val="ListParagraph"/>
        <w:numPr>
          <w:ilvl w:val="0"/>
          <w:numId w:val="22"/>
        </w:numPr>
        <w:suppressAutoHyphens/>
        <w:spacing w:after="0" w:line="240" w:lineRule="auto"/>
        <w:jc w:val="both"/>
        <w:rPr>
          <w:lang w:val="en-US"/>
        </w:rPr>
      </w:pPr>
      <w:r>
        <w:rPr>
          <w:lang w:val="en-US"/>
        </w:rPr>
        <w:t>Increased training delivery to a wide range of sectors including social care, education, early years and health</w:t>
      </w:r>
    </w:p>
    <w:p w14:paraId="64707A59" w14:textId="27A443AC" w:rsidR="007B0A10" w:rsidRDefault="00A15D85" w:rsidP="00A40E83">
      <w:pPr>
        <w:pStyle w:val="ListParagraph"/>
        <w:numPr>
          <w:ilvl w:val="0"/>
          <w:numId w:val="22"/>
        </w:numPr>
        <w:suppressAutoHyphens/>
        <w:spacing w:after="0" w:line="240" w:lineRule="auto"/>
        <w:jc w:val="both"/>
        <w:rPr>
          <w:lang w:val="en-US"/>
        </w:rPr>
      </w:pPr>
      <w:r>
        <w:rPr>
          <w:lang w:val="en-US"/>
        </w:rPr>
        <w:t>A</w:t>
      </w:r>
      <w:r w:rsidR="007B0A10">
        <w:rPr>
          <w:lang w:val="en-US"/>
        </w:rPr>
        <w:t>rticle</w:t>
      </w:r>
      <w:r w:rsidR="00D22762">
        <w:rPr>
          <w:lang w:val="en-US"/>
        </w:rPr>
        <w:t xml:space="preserve">s prepared for </w:t>
      </w:r>
      <w:r w:rsidR="00E35199">
        <w:rPr>
          <w:lang w:val="en-US"/>
        </w:rPr>
        <w:t>communications</w:t>
      </w:r>
      <w:r w:rsidR="007B0A10">
        <w:rPr>
          <w:lang w:val="en-US"/>
        </w:rPr>
        <w:t xml:space="preserve"> </w:t>
      </w:r>
      <w:r>
        <w:rPr>
          <w:lang w:val="en-US"/>
        </w:rPr>
        <w:t>includ</w:t>
      </w:r>
      <w:r w:rsidR="00E35199">
        <w:rPr>
          <w:lang w:val="en-US"/>
        </w:rPr>
        <w:t>ing</w:t>
      </w:r>
      <w:r>
        <w:rPr>
          <w:lang w:val="en-US"/>
        </w:rPr>
        <w:t xml:space="preserve"> </w:t>
      </w:r>
      <w:r w:rsidR="007B0A10">
        <w:rPr>
          <w:lang w:val="en-US"/>
        </w:rPr>
        <w:t xml:space="preserve">ESAS </w:t>
      </w:r>
      <w:r w:rsidR="00E35199">
        <w:rPr>
          <w:lang w:val="en-US"/>
        </w:rPr>
        <w:t xml:space="preserve">&amp; Partnership </w:t>
      </w:r>
      <w:r w:rsidR="00A40E83">
        <w:rPr>
          <w:lang w:val="en-US"/>
        </w:rPr>
        <w:t>B</w:t>
      </w:r>
      <w:r w:rsidR="00E35199">
        <w:rPr>
          <w:lang w:val="en-US"/>
        </w:rPr>
        <w:t>oard</w:t>
      </w:r>
    </w:p>
    <w:p w14:paraId="229F5AE8" w14:textId="737BFAB8" w:rsidR="00D22762" w:rsidRDefault="00E35199" w:rsidP="00A40E83">
      <w:pPr>
        <w:pStyle w:val="ListParagraph"/>
        <w:numPr>
          <w:ilvl w:val="0"/>
          <w:numId w:val="22"/>
        </w:numPr>
        <w:suppressAutoHyphens/>
        <w:spacing w:after="0" w:line="240" w:lineRule="auto"/>
        <w:jc w:val="both"/>
        <w:rPr>
          <w:lang w:val="en-US"/>
        </w:rPr>
      </w:pPr>
      <w:r>
        <w:rPr>
          <w:lang w:val="en-US"/>
        </w:rPr>
        <w:t xml:space="preserve">Liaison meetings with key agencies </w:t>
      </w:r>
      <w:r w:rsidR="00FF761A">
        <w:rPr>
          <w:lang w:val="en-US"/>
        </w:rPr>
        <w:t xml:space="preserve">established including </w:t>
      </w:r>
      <w:r w:rsidR="00DA7779">
        <w:rPr>
          <w:lang w:val="en-US"/>
        </w:rPr>
        <w:t>P</w:t>
      </w:r>
      <w:r w:rsidR="00FF761A">
        <w:rPr>
          <w:lang w:val="en-US"/>
        </w:rPr>
        <w:t xml:space="preserve">olice, </w:t>
      </w:r>
      <w:r w:rsidR="00DA7779">
        <w:rPr>
          <w:lang w:val="en-US"/>
        </w:rPr>
        <w:t>F</w:t>
      </w:r>
      <w:r w:rsidR="00FF761A">
        <w:rPr>
          <w:lang w:val="en-US"/>
        </w:rPr>
        <w:t xml:space="preserve">ostering, </w:t>
      </w:r>
      <w:r w:rsidR="00DA7779">
        <w:rPr>
          <w:lang w:val="en-US"/>
        </w:rPr>
        <w:t>E</w:t>
      </w:r>
      <w:r w:rsidR="00FF761A">
        <w:rPr>
          <w:lang w:val="en-US"/>
        </w:rPr>
        <w:t xml:space="preserve">arly </w:t>
      </w:r>
      <w:r w:rsidR="00DA7779">
        <w:rPr>
          <w:lang w:val="en-US"/>
        </w:rPr>
        <w:t>Y</w:t>
      </w:r>
      <w:r w:rsidR="00FF761A">
        <w:rPr>
          <w:lang w:val="en-US"/>
        </w:rPr>
        <w:t xml:space="preserve">ears, </w:t>
      </w:r>
      <w:r w:rsidR="00DA7779">
        <w:rPr>
          <w:lang w:val="en-US"/>
        </w:rPr>
        <w:t>H</w:t>
      </w:r>
      <w:r w:rsidR="00FF761A">
        <w:rPr>
          <w:lang w:val="en-US"/>
        </w:rPr>
        <w:t xml:space="preserve">ealth and </w:t>
      </w:r>
      <w:r w:rsidR="00DA7779">
        <w:rPr>
          <w:lang w:val="en-US"/>
        </w:rPr>
        <w:t>O</w:t>
      </w:r>
      <w:r w:rsidR="00FF761A">
        <w:rPr>
          <w:lang w:val="en-US"/>
        </w:rPr>
        <w:t>fsted</w:t>
      </w:r>
      <w:r w:rsidR="00DA7779">
        <w:rPr>
          <w:lang w:val="en-US"/>
        </w:rPr>
        <w:t>.</w:t>
      </w:r>
    </w:p>
    <w:p w14:paraId="58441009" w14:textId="02866700" w:rsidR="00FF300E" w:rsidRPr="005B3FB9" w:rsidRDefault="00FF300E" w:rsidP="00A40E83">
      <w:pPr>
        <w:pStyle w:val="ListParagraph"/>
        <w:numPr>
          <w:ilvl w:val="0"/>
          <w:numId w:val="22"/>
        </w:numPr>
        <w:suppressAutoHyphens/>
        <w:spacing w:after="0" w:line="240" w:lineRule="auto"/>
        <w:jc w:val="both"/>
        <w:rPr>
          <w:lang w:val="en-US"/>
        </w:rPr>
      </w:pPr>
      <w:r>
        <w:rPr>
          <w:lang w:val="en-US"/>
        </w:rPr>
        <w:t>Liaison with commissioning services to strengthen communication</w:t>
      </w:r>
    </w:p>
    <w:p w14:paraId="4A12877E" w14:textId="63C4EBC8" w:rsidR="007B0A10" w:rsidRDefault="007B0A10" w:rsidP="00A40E83">
      <w:pPr>
        <w:pStyle w:val="ListParagraph"/>
        <w:numPr>
          <w:ilvl w:val="0"/>
          <w:numId w:val="22"/>
        </w:numPr>
        <w:suppressAutoHyphens/>
        <w:spacing w:after="0" w:line="240" w:lineRule="auto"/>
        <w:jc w:val="both"/>
        <w:rPr>
          <w:lang w:val="en-US"/>
        </w:rPr>
      </w:pPr>
      <w:r>
        <w:rPr>
          <w:lang w:val="en-US"/>
        </w:rPr>
        <w:t xml:space="preserve">Recruitment </w:t>
      </w:r>
      <w:r w:rsidR="00F00D3B">
        <w:rPr>
          <w:lang w:val="en-US"/>
        </w:rPr>
        <w:t xml:space="preserve">of one full time and one part time </w:t>
      </w:r>
      <w:r w:rsidR="00DA7779">
        <w:rPr>
          <w:lang w:val="en-US"/>
        </w:rPr>
        <w:t xml:space="preserve">permanent </w:t>
      </w:r>
      <w:r w:rsidR="00F00D3B">
        <w:rPr>
          <w:lang w:val="en-US"/>
        </w:rPr>
        <w:t>LADO &amp; additional part time B</w:t>
      </w:r>
      <w:r w:rsidR="00CD5C71">
        <w:rPr>
          <w:lang w:val="en-US"/>
        </w:rPr>
        <w:t>usiness Support Specialist</w:t>
      </w:r>
    </w:p>
    <w:p w14:paraId="43E4BA79" w14:textId="77777777" w:rsidR="007B0A10" w:rsidRPr="00075FCE" w:rsidRDefault="007B0A10" w:rsidP="003E3162">
      <w:pPr>
        <w:pStyle w:val="ListParagraph"/>
        <w:suppressAutoHyphens/>
        <w:rPr>
          <w:lang w:val="en-US"/>
        </w:rPr>
      </w:pPr>
    </w:p>
    <w:p w14:paraId="38D29BA9" w14:textId="77777777" w:rsidR="007B0A10" w:rsidRPr="000F734C" w:rsidRDefault="007B0A10" w:rsidP="000F734C">
      <w:pPr>
        <w:pStyle w:val="Heading2"/>
      </w:pPr>
      <w:bookmarkStart w:id="6" w:name="_Toc77323271"/>
      <w:r w:rsidRPr="000F734C">
        <w:t>What is still needed?</w:t>
      </w:r>
      <w:bookmarkEnd w:id="6"/>
    </w:p>
    <w:p w14:paraId="4502E083" w14:textId="095555DE" w:rsidR="007B0A10" w:rsidRDefault="007B0A10" w:rsidP="00FF4CDD">
      <w:pPr>
        <w:pStyle w:val="ListParagraph"/>
        <w:numPr>
          <w:ilvl w:val="0"/>
          <w:numId w:val="23"/>
        </w:numPr>
        <w:suppressAutoHyphens/>
        <w:spacing w:after="0" w:line="240" w:lineRule="auto"/>
        <w:jc w:val="both"/>
        <w:rPr>
          <w:rFonts w:ascii="Calibri" w:hAnsi="Calibri" w:cs="Arial"/>
          <w:bCs/>
        </w:rPr>
      </w:pPr>
      <w:r w:rsidRPr="00FF761A">
        <w:rPr>
          <w:rFonts w:ascii="Calibri" w:hAnsi="Calibri" w:cs="Arial"/>
          <w:bCs/>
        </w:rPr>
        <w:t xml:space="preserve">Further work to strengthen working relationships with some partner agencies, </w:t>
      </w:r>
      <w:r w:rsidR="00F452A9">
        <w:rPr>
          <w:rFonts w:ascii="Calibri" w:hAnsi="Calibri" w:cs="Arial"/>
          <w:bCs/>
        </w:rPr>
        <w:t xml:space="preserve">in particular </w:t>
      </w:r>
      <w:r w:rsidR="00FF300E">
        <w:rPr>
          <w:rFonts w:ascii="Calibri" w:hAnsi="Calibri" w:cs="Arial"/>
          <w:bCs/>
        </w:rPr>
        <w:t>the</w:t>
      </w:r>
      <w:r w:rsidRPr="00FF761A">
        <w:rPr>
          <w:rFonts w:ascii="Calibri" w:hAnsi="Calibri" w:cs="Arial"/>
          <w:bCs/>
        </w:rPr>
        <w:t xml:space="preserve"> </w:t>
      </w:r>
      <w:r w:rsidR="0005663C">
        <w:rPr>
          <w:rFonts w:ascii="Calibri" w:hAnsi="Calibri" w:cs="Arial"/>
          <w:bCs/>
        </w:rPr>
        <w:t>V</w:t>
      </w:r>
      <w:r w:rsidRPr="00FF761A">
        <w:rPr>
          <w:rFonts w:ascii="Calibri" w:hAnsi="Calibri" w:cs="Arial"/>
          <w:bCs/>
        </w:rPr>
        <w:t xml:space="preserve">oluntary sector </w:t>
      </w:r>
      <w:r w:rsidR="0005663C">
        <w:rPr>
          <w:rFonts w:ascii="Calibri" w:hAnsi="Calibri" w:cs="Arial"/>
          <w:bCs/>
        </w:rPr>
        <w:t>&amp; Independent Schools sector</w:t>
      </w:r>
      <w:r w:rsidR="00D1754D">
        <w:rPr>
          <w:rFonts w:ascii="Calibri" w:hAnsi="Calibri" w:cs="Arial"/>
          <w:bCs/>
        </w:rPr>
        <w:t>.</w:t>
      </w:r>
    </w:p>
    <w:p w14:paraId="14FF126F" w14:textId="77777777" w:rsidR="00D1754D" w:rsidRPr="00FF761A" w:rsidRDefault="00D1754D" w:rsidP="00D1754D">
      <w:pPr>
        <w:pStyle w:val="ListParagraph"/>
        <w:suppressAutoHyphens/>
        <w:spacing w:after="0" w:line="240" w:lineRule="auto"/>
        <w:jc w:val="both"/>
        <w:rPr>
          <w:rFonts w:ascii="Calibri" w:hAnsi="Calibri" w:cs="Arial"/>
          <w:bCs/>
        </w:rPr>
      </w:pPr>
    </w:p>
    <w:p w14:paraId="66C825D7" w14:textId="1872FB4D" w:rsidR="000F2ABC" w:rsidRDefault="005B3FB9" w:rsidP="00FF4CDD">
      <w:pPr>
        <w:pStyle w:val="ListParagraph"/>
        <w:numPr>
          <w:ilvl w:val="0"/>
          <w:numId w:val="23"/>
        </w:numPr>
        <w:suppressAutoHyphens/>
        <w:spacing w:after="0" w:line="240" w:lineRule="auto"/>
        <w:jc w:val="both"/>
        <w:rPr>
          <w:rFonts w:ascii="Calibri" w:hAnsi="Calibri" w:cs="Arial"/>
          <w:bCs/>
        </w:rPr>
      </w:pPr>
      <w:r w:rsidRPr="00FF761A">
        <w:rPr>
          <w:rFonts w:ascii="Calibri" w:hAnsi="Calibri" w:cs="Arial"/>
          <w:bCs/>
        </w:rPr>
        <w:t>Additional</w:t>
      </w:r>
      <w:r w:rsidR="001B49ED" w:rsidRPr="00FF761A">
        <w:rPr>
          <w:rFonts w:ascii="Calibri" w:hAnsi="Calibri" w:cs="Arial"/>
          <w:bCs/>
        </w:rPr>
        <w:t xml:space="preserve"> capacity needed to enable proactive engagement with </w:t>
      </w:r>
      <w:r w:rsidR="00B671FA" w:rsidRPr="00FF761A">
        <w:rPr>
          <w:rFonts w:ascii="Calibri" w:hAnsi="Calibri" w:cs="Arial"/>
          <w:bCs/>
        </w:rPr>
        <w:t>organisations</w:t>
      </w:r>
      <w:r w:rsidR="001B49ED" w:rsidRPr="00FF761A">
        <w:rPr>
          <w:rFonts w:ascii="Calibri" w:hAnsi="Calibri" w:cs="Arial"/>
          <w:bCs/>
        </w:rPr>
        <w:t xml:space="preserve"> to </w:t>
      </w:r>
      <w:r w:rsidR="00B671FA" w:rsidRPr="00FF761A">
        <w:rPr>
          <w:rFonts w:ascii="Calibri" w:hAnsi="Calibri" w:cs="Arial"/>
          <w:bCs/>
        </w:rPr>
        <w:t>embed safeguarding culture and improve safeguarding practices.</w:t>
      </w:r>
    </w:p>
    <w:p w14:paraId="0E1F7DAF" w14:textId="77777777" w:rsidR="00D1754D" w:rsidRPr="00D1754D" w:rsidRDefault="00D1754D" w:rsidP="00D1754D">
      <w:pPr>
        <w:suppressAutoHyphens/>
        <w:spacing w:after="0" w:line="240" w:lineRule="auto"/>
        <w:jc w:val="both"/>
        <w:rPr>
          <w:rFonts w:ascii="Calibri" w:hAnsi="Calibri" w:cs="Arial"/>
          <w:bCs/>
        </w:rPr>
      </w:pPr>
    </w:p>
    <w:p w14:paraId="31E76350" w14:textId="29CBE078" w:rsidR="00E867AF" w:rsidRDefault="00E867AF" w:rsidP="00FF4CDD">
      <w:pPr>
        <w:pStyle w:val="ListParagraph"/>
        <w:numPr>
          <w:ilvl w:val="0"/>
          <w:numId w:val="23"/>
        </w:numPr>
        <w:suppressAutoHyphens/>
        <w:spacing w:after="0" w:line="240" w:lineRule="auto"/>
        <w:jc w:val="both"/>
        <w:rPr>
          <w:rFonts w:ascii="Calibri" w:hAnsi="Calibri" w:cs="Arial"/>
          <w:bCs/>
        </w:rPr>
      </w:pPr>
      <w:r w:rsidRPr="00770AB8">
        <w:rPr>
          <w:rFonts w:ascii="Calibri" w:hAnsi="Calibri" w:cs="Arial"/>
          <w:bCs/>
        </w:rPr>
        <w:t xml:space="preserve">Cases to be concluded in a </w:t>
      </w:r>
      <w:r w:rsidR="000E006C" w:rsidRPr="00770AB8">
        <w:rPr>
          <w:rFonts w:ascii="Calibri" w:hAnsi="Calibri" w:cs="Arial"/>
          <w:bCs/>
        </w:rPr>
        <w:t>timelier</w:t>
      </w:r>
      <w:r w:rsidRPr="00770AB8">
        <w:rPr>
          <w:rFonts w:ascii="Calibri" w:hAnsi="Calibri" w:cs="Arial"/>
          <w:bCs/>
        </w:rPr>
        <w:t xml:space="preserve"> manner – aiming for </w:t>
      </w:r>
      <w:r w:rsidR="000E006C" w:rsidRPr="00770AB8">
        <w:rPr>
          <w:rFonts w:ascii="Calibri" w:hAnsi="Calibri" w:cs="Arial"/>
          <w:bCs/>
        </w:rPr>
        <w:t>90% conclusion rate within 3 months</w:t>
      </w:r>
      <w:r w:rsidR="00D1754D">
        <w:rPr>
          <w:rFonts w:ascii="Calibri" w:hAnsi="Calibri" w:cs="Arial"/>
          <w:bCs/>
        </w:rPr>
        <w:t>.</w:t>
      </w:r>
    </w:p>
    <w:p w14:paraId="1AC504E9" w14:textId="77777777" w:rsidR="00D1754D" w:rsidRPr="00D1754D" w:rsidRDefault="00D1754D" w:rsidP="00D1754D">
      <w:pPr>
        <w:suppressAutoHyphens/>
        <w:spacing w:after="0" w:line="240" w:lineRule="auto"/>
        <w:ind w:left="360"/>
        <w:jc w:val="both"/>
        <w:rPr>
          <w:rFonts w:ascii="Calibri" w:hAnsi="Calibri" w:cs="Arial"/>
          <w:bCs/>
        </w:rPr>
      </w:pPr>
    </w:p>
    <w:p w14:paraId="24234DC7" w14:textId="58551115" w:rsidR="00B73892" w:rsidRPr="00B73892" w:rsidRDefault="00673929" w:rsidP="00FF4CDD">
      <w:pPr>
        <w:pStyle w:val="ListParagraph"/>
        <w:numPr>
          <w:ilvl w:val="0"/>
          <w:numId w:val="23"/>
        </w:numPr>
        <w:suppressAutoHyphens/>
        <w:spacing w:after="0" w:line="240" w:lineRule="auto"/>
        <w:jc w:val="both"/>
        <w:rPr>
          <w:rFonts w:ascii="Calibri" w:hAnsi="Calibri" w:cs="Arial"/>
          <w:bCs/>
        </w:rPr>
      </w:pPr>
      <w:r>
        <w:rPr>
          <w:rFonts w:ascii="Calibri" w:hAnsi="Calibri" w:cs="Arial"/>
          <w:bCs/>
        </w:rPr>
        <w:t>Increased</w:t>
      </w:r>
      <w:r w:rsidR="000E006C">
        <w:rPr>
          <w:rFonts w:ascii="Calibri" w:hAnsi="Calibri" w:cs="Arial"/>
          <w:bCs/>
        </w:rPr>
        <w:t xml:space="preserve"> understanding amongst internal and external agencies </w:t>
      </w:r>
      <w:r>
        <w:rPr>
          <w:rFonts w:ascii="Calibri" w:hAnsi="Calibri" w:cs="Arial"/>
          <w:bCs/>
        </w:rPr>
        <w:t>of the role and remit of the LADO Service.</w:t>
      </w:r>
    </w:p>
    <w:p w14:paraId="099BF143" w14:textId="77777777" w:rsidR="00B671FA" w:rsidRPr="005B3FB9" w:rsidRDefault="00B671FA" w:rsidP="003E3162">
      <w:pPr>
        <w:pStyle w:val="ListParagraph"/>
        <w:suppressAutoHyphens/>
        <w:spacing w:after="0" w:line="240" w:lineRule="auto"/>
        <w:rPr>
          <w:rFonts w:ascii="Calibri" w:hAnsi="Calibri" w:cs="Arial"/>
          <w:bCs/>
        </w:rPr>
      </w:pPr>
    </w:p>
    <w:p w14:paraId="37047A2D" w14:textId="17780B42" w:rsidR="007B0A10" w:rsidRPr="000F734C" w:rsidRDefault="007B0A10" w:rsidP="000F734C">
      <w:pPr>
        <w:pStyle w:val="Heading2"/>
      </w:pPr>
      <w:bookmarkStart w:id="7" w:name="_Toc77323272"/>
      <w:r w:rsidRPr="000F734C">
        <w:t>What will be the impact?</w:t>
      </w:r>
      <w:bookmarkEnd w:id="7"/>
    </w:p>
    <w:p w14:paraId="7AB5D90F" w14:textId="201E04C6" w:rsidR="007B0A10" w:rsidRDefault="007B0A10" w:rsidP="00F96596">
      <w:pPr>
        <w:pStyle w:val="ListParagraph"/>
        <w:numPr>
          <w:ilvl w:val="0"/>
          <w:numId w:val="19"/>
        </w:numPr>
        <w:suppressAutoHyphens/>
        <w:spacing w:after="120" w:line="240" w:lineRule="auto"/>
        <w:jc w:val="both"/>
        <w:rPr>
          <w:rFonts w:ascii="Calibri" w:hAnsi="Calibri" w:cs="Arial"/>
        </w:rPr>
      </w:pPr>
      <w:r w:rsidRPr="00736651">
        <w:rPr>
          <w:rFonts w:ascii="Calibri" w:hAnsi="Calibri" w:cs="Arial"/>
        </w:rPr>
        <w:t>I</w:t>
      </w:r>
      <w:r>
        <w:rPr>
          <w:rFonts w:ascii="Calibri" w:hAnsi="Calibri" w:cs="Arial"/>
        </w:rPr>
        <w:t>ncreased awareness and</w:t>
      </w:r>
      <w:r w:rsidRPr="00736651">
        <w:rPr>
          <w:rFonts w:ascii="Calibri" w:hAnsi="Calibri" w:cs="Arial"/>
        </w:rPr>
        <w:t xml:space="preserve"> understanding within </w:t>
      </w:r>
      <w:r>
        <w:rPr>
          <w:rFonts w:ascii="Calibri" w:hAnsi="Calibri" w:cs="Arial"/>
        </w:rPr>
        <w:t>Buck</w:t>
      </w:r>
      <w:r w:rsidR="00F96596">
        <w:rPr>
          <w:rFonts w:ascii="Calibri" w:hAnsi="Calibri" w:cs="Arial"/>
        </w:rPr>
        <w:t>inghamshire</w:t>
      </w:r>
      <w:r>
        <w:rPr>
          <w:rFonts w:ascii="Calibri" w:hAnsi="Calibri" w:cs="Arial"/>
        </w:rPr>
        <w:t xml:space="preserve"> Children’s Services and partner organisations</w:t>
      </w:r>
      <w:r w:rsidRPr="00736651">
        <w:rPr>
          <w:rFonts w:ascii="Calibri" w:hAnsi="Calibri" w:cs="Arial"/>
        </w:rPr>
        <w:t xml:space="preserve"> of </w:t>
      </w:r>
      <w:r>
        <w:rPr>
          <w:rFonts w:ascii="Calibri" w:hAnsi="Calibri" w:cs="Arial"/>
        </w:rPr>
        <w:t xml:space="preserve">the </w:t>
      </w:r>
      <w:r w:rsidRPr="00736651">
        <w:rPr>
          <w:rFonts w:ascii="Calibri" w:hAnsi="Calibri" w:cs="Arial"/>
        </w:rPr>
        <w:t xml:space="preserve">LADO function and </w:t>
      </w:r>
      <w:r>
        <w:rPr>
          <w:rFonts w:ascii="Calibri" w:hAnsi="Calibri" w:cs="Arial"/>
        </w:rPr>
        <w:t xml:space="preserve">Allegations Management </w:t>
      </w:r>
      <w:r w:rsidRPr="00736651">
        <w:rPr>
          <w:rFonts w:ascii="Calibri" w:hAnsi="Calibri" w:cs="Arial"/>
        </w:rPr>
        <w:t xml:space="preserve">process leading to </w:t>
      </w:r>
      <w:r>
        <w:rPr>
          <w:rFonts w:ascii="Calibri" w:hAnsi="Calibri" w:cs="Arial"/>
        </w:rPr>
        <w:t>increased confidence within these organisations and increased consultation with the LADO Service, ensuring that all level of concerns are appropriately dealt with.</w:t>
      </w:r>
    </w:p>
    <w:p w14:paraId="7FBB0144" w14:textId="77777777" w:rsidR="00770AB8" w:rsidRPr="00761869" w:rsidRDefault="00770AB8" w:rsidP="00F96596">
      <w:pPr>
        <w:pStyle w:val="ListParagraph"/>
        <w:suppressAutoHyphens/>
        <w:spacing w:after="120" w:line="240" w:lineRule="auto"/>
        <w:jc w:val="both"/>
        <w:rPr>
          <w:rFonts w:ascii="Calibri" w:hAnsi="Calibri" w:cs="Arial"/>
        </w:rPr>
      </w:pPr>
    </w:p>
    <w:p w14:paraId="469BF66B" w14:textId="6AB03D3D" w:rsidR="007B0A10" w:rsidRDefault="00761869" w:rsidP="00F96596">
      <w:pPr>
        <w:pStyle w:val="ListParagraph"/>
        <w:numPr>
          <w:ilvl w:val="0"/>
          <w:numId w:val="19"/>
        </w:numPr>
        <w:suppressAutoHyphens/>
        <w:spacing w:after="0" w:line="240" w:lineRule="auto"/>
        <w:jc w:val="both"/>
        <w:rPr>
          <w:rFonts w:ascii="Calibri" w:hAnsi="Calibri" w:cs="Arial"/>
        </w:rPr>
      </w:pPr>
      <w:r>
        <w:rPr>
          <w:rFonts w:ascii="Calibri" w:hAnsi="Calibri" w:cs="Arial"/>
        </w:rPr>
        <w:lastRenderedPageBreak/>
        <w:t>Increased capacity to take a p</w:t>
      </w:r>
      <w:r w:rsidR="007B0A10" w:rsidRPr="001D4660">
        <w:rPr>
          <w:rFonts w:ascii="Calibri" w:hAnsi="Calibri" w:cs="Arial"/>
        </w:rPr>
        <w:t xml:space="preserve">roactive approach will support organisational development of an embedded safeguarding culture, resulting in increased safety for children and young people within those organisations.  </w:t>
      </w:r>
    </w:p>
    <w:p w14:paraId="3833F175" w14:textId="77777777" w:rsidR="00770AB8" w:rsidRPr="00770AB8" w:rsidRDefault="00770AB8" w:rsidP="00F96596">
      <w:pPr>
        <w:pStyle w:val="ListParagraph"/>
        <w:suppressAutoHyphens/>
        <w:jc w:val="both"/>
        <w:rPr>
          <w:rFonts w:ascii="Calibri" w:hAnsi="Calibri" w:cs="Arial"/>
        </w:rPr>
      </w:pPr>
    </w:p>
    <w:p w14:paraId="0F4F6301" w14:textId="47E3DF7F" w:rsidR="00AE6912" w:rsidRPr="00055378" w:rsidRDefault="00815C87" w:rsidP="00114DB0">
      <w:pPr>
        <w:pStyle w:val="ListParagraph"/>
        <w:suppressAutoHyphens/>
        <w:spacing w:after="0" w:line="240" w:lineRule="auto"/>
        <w:jc w:val="both"/>
        <w:rPr>
          <w:rFonts w:ascii="Arial" w:hAnsi="Arial" w:cs="Arial"/>
          <w:sz w:val="22"/>
        </w:rPr>
      </w:pPr>
      <w:r>
        <w:rPr>
          <w:rFonts w:ascii="Calibri" w:hAnsi="Calibri" w:cs="Arial"/>
        </w:rPr>
        <w:t xml:space="preserve">Those impacted by allegations will </w:t>
      </w:r>
      <w:r w:rsidR="00706AA4">
        <w:rPr>
          <w:rFonts w:ascii="Calibri" w:hAnsi="Calibri" w:cs="Arial"/>
        </w:rPr>
        <w:t xml:space="preserve">benefit from timelier conclusions and action to ensure those unsuitable to work with are prevented from doing so will be </w:t>
      </w:r>
      <w:r w:rsidR="008243C4">
        <w:rPr>
          <w:rFonts w:ascii="Calibri" w:hAnsi="Calibri" w:cs="Arial"/>
        </w:rPr>
        <w:t>taken without undue delay.</w:t>
      </w:r>
    </w:p>
    <w:p w14:paraId="00657692" w14:textId="16D37BC9" w:rsidR="00497FB9" w:rsidRPr="008834A2" w:rsidRDefault="008834A2" w:rsidP="008834A2">
      <w:pPr>
        <w:pStyle w:val="Heading1"/>
      </w:pPr>
      <w:bookmarkStart w:id="8" w:name="_Toc77323273"/>
      <w:r>
        <w:t>Introduction</w:t>
      </w:r>
      <w:bookmarkEnd w:id="8"/>
      <w:r w:rsidR="00FC3155" w:rsidRPr="008834A2">
        <w:t xml:space="preserve"> </w:t>
      </w:r>
    </w:p>
    <w:p w14:paraId="2A5BE201" w14:textId="77777777" w:rsidR="00CB4324" w:rsidRDefault="00CB4324" w:rsidP="003E3162">
      <w:pPr>
        <w:suppressAutoHyphens/>
        <w:spacing w:after="0" w:line="240" w:lineRule="auto"/>
        <w:jc w:val="both"/>
        <w:rPr>
          <w:rFonts w:cstheme="minorHAnsi"/>
          <w:szCs w:val="24"/>
        </w:rPr>
      </w:pPr>
    </w:p>
    <w:p w14:paraId="446D383D" w14:textId="42B999F6" w:rsidR="00C741E3" w:rsidRPr="00B466E9" w:rsidRDefault="00C741E3" w:rsidP="003E3162">
      <w:pPr>
        <w:suppressAutoHyphens/>
        <w:spacing w:after="0" w:line="240" w:lineRule="auto"/>
        <w:jc w:val="both"/>
        <w:rPr>
          <w:rFonts w:cstheme="minorHAnsi"/>
          <w:szCs w:val="24"/>
        </w:rPr>
      </w:pPr>
      <w:r w:rsidRPr="00B466E9">
        <w:rPr>
          <w:rFonts w:cstheme="minorHAnsi"/>
          <w:szCs w:val="24"/>
        </w:rPr>
        <w:t xml:space="preserve">The purpose of this report is to provide an overview of the management of allegations against </w:t>
      </w:r>
      <w:r w:rsidR="00C27D8F" w:rsidRPr="00B466E9">
        <w:rPr>
          <w:rFonts w:cstheme="minorHAnsi"/>
          <w:szCs w:val="24"/>
        </w:rPr>
        <w:t>adults who work with children across</w:t>
      </w:r>
      <w:r w:rsidRPr="00B466E9">
        <w:rPr>
          <w:rFonts w:cstheme="minorHAnsi"/>
          <w:szCs w:val="24"/>
        </w:rPr>
        <w:t xml:space="preserve"> </w:t>
      </w:r>
      <w:r w:rsidR="00DB61D4" w:rsidRPr="00B466E9">
        <w:rPr>
          <w:rFonts w:cstheme="minorHAnsi"/>
          <w:szCs w:val="24"/>
        </w:rPr>
        <w:t xml:space="preserve">Buckinghamshire </w:t>
      </w:r>
      <w:r w:rsidR="00C27D8F" w:rsidRPr="00B466E9">
        <w:rPr>
          <w:rFonts w:cstheme="minorHAnsi"/>
          <w:szCs w:val="24"/>
        </w:rPr>
        <w:t>County,</w:t>
      </w:r>
      <w:r w:rsidRPr="00B466E9">
        <w:rPr>
          <w:rFonts w:cstheme="minorHAnsi"/>
          <w:szCs w:val="24"/>
        </w:rPr>
        <w:t xml:space="preserve"> and the role of the Local </w:t>
      </w:r>
      <w:r w:rsidR="00DB61D4" w:rsidRPr="00B466E9">
        <w:rPr>
          <w:rFonts w:cstheme="minorHAnsi"/>
          <w:szCs w:val="24"/>
        </w:rPr>
        <w:t xml:space="preserve">Authority </w:t>
      </w:r>
      <w:r w:rsidRPr="00B466E9">
        <w:rPr>
          <w:rFonts w:cstheme="minorHAnsi"/>
          <w:szCs w:val="24"/>
        </w:rPr>
        <w:t>Designated Officer commonly known as the LADO</w:t>
      </w:r>
      <w:r w:rsidR="00DB61D4" w:rsidRPr="00B466E9">
        <w:rPr>
          <w:rFonts w:cstheme="minorHAnsi"/>
          <w:szCs w:val="24"/>
        </w:rPr>
        <w:t>,</w:t>
      </w:r>
      <w:r w:rsidRPr="00B466E9">
        <w:rPr>
          <w:rFonts w:cstheme="minorHAnsi"/>
          <w:szCs w:val="24"/>
        </w:rPr>
        <w:t xml:space="preserve"> for the period 1 April 20</w:t>
      </w:r>
      <w:r w:rsidR="009E6306" w:rsidRPr="00B466E9">
        <w:rPr>
          <w:rFonts w:cstheme="minorHAnsi"/>
          <w:szCs w:val="24"/>
        </w:rPr>
        <w:t>20</w:t>
      </w:r>
      <w:r w:rsidRPr="00B466E9">
        <w:rPr>
          <w:rFonts w:cstheme="minorHAnsi"/>
          <w:szCs w:val="24"/>
        </w:rPr>
        <w:t xml:space="preserve"> to 31 March 202</w:t>
      </w:r>
      <w:r w:rsidR="009E6306" w:rsidRPr="00B466E9">
        <w:rPr>
          <w:rFonts w:cstheme="minorHAnsi"/>
          <w:szCs w:val="24"/>
        </w:rPr>
        <w:t>1</w:t>
      </w:r>
      <w:r w:rsidRPr="00B466E9">
        <w:rPr>
          <w:rFonts w:cstheme="minorHAnsi"/>
          <w:szCs w:val="24"/>
        </w:rPr>
        <w:t xml:space="preserve">. The term adult applies to those </w:t>
      </w:r>
      <w:r w:rsidR="008C0440" w:rsidRPr="00B466E9">
        <w:rPr>
          <w:rFonts w:cstheme="minorHAnsi"/>
          <w:szCs w:val="24"/>
        </w:rPr>
        <w:t xml:space="preserve">aged </w:t>
      </w:r>
      <w:r w:rsidRPr="00B466E9">
        <w:rPr>
          <w:rFonts w:cstheme="minorHAnsi"/>
          <w:szCs w:val="24"/>
        </w:rPr>
        <w:t xml:space="preserve">18 years and over working in either a paid or unpaid capacity with children in </w:t>
      </w:r>
      <w:r w:rsidR="00C27D8F" w:rsidRPr="00B466E9">
        <w:rPr>
          <w:rFonts w:cstheme="minorHAnsi"/>
          <w:szCs w:val="24"/>
        </w:rPr>
        <w:t xml:space="preserve">the </w:t>
      </w:r>
      <w:r w:rsidR="00766AEC">
        <w:rPr>
          <w:rFonts w:cstheme="minorHAnsi"/>
          <w:szCs w:val="24"/>
        </w:rPr>
        <w:t>c</w:t>
      </w:r>
      <w:r w:rsidR="00C27D8F" w:rsidRPr="00B466E9">
        <w:rPr>
          <w:rFonts w:cstheme="minorHAnsi"/>
          <w:szCs w:val="24"/>
        </w:rPr>
        <w:t>ounty</w:t>
      </w:r>
      <w:r w:rsidRPr="00B466E9">
        <w:rPr>
          <w:rFonts w:cstheme="minorHAnsi"/>
          <w:szCs w:val="24"/>
        </w:rPr>
        <w:t>.</w:t>
      </w:r>
      <w:r w:rsidR="003D5A99" w:rsidRPr="00B466E9">
        <w:rPr>
          <w:rFonts w:cstheme="minorHAnsi"/>
          <w:szCs w:val="24"/>
        </w:rPr>
        <w:t xml:space="preserve"> However, these procedures should also be followed where allegations are made against a 16 or </w:t>
      </w:r>
      <w:r w:rsidR="00B30E07" w:rsidRPr="00B466E9">
        <w:rPr>
          <w:rFonts w:cstheme="minorHAnsi"/>
          <w:szCs w:val="24"/>
        </w:rPr>
        <w:t>17-year-old</w:t>
      </w:r>
      <w:r w:rsidR="003D5A99" w:rsidRPr="00B466E9">
        <w:rPr>
          <w:rFonts w:cstheme="minorHAnsi"/>
          <w:szCs w:val="24"/>
        </w:rPr>
        <w:t xml:space="preserve"> who has been put in a position of trust by an organisation in relation to anyone under the age of 18. For example, where they might be involved in coaching a sport or in other school or out of school activities.</w:t>
      </w:r>
    </w:p>
    <w:p w14:paraId="2D134E48" w14:textId="77777777" w:rsidR="009E6306" w:rsidRPr="00B466E9" w:rsidRDefault="009E6306" w:rsidP="003E3162">
      <w:pPr>
        <w:suppressAutoHyphens/>
        <w:spacing w:after="0" w:line="240" w:lineRule="auto"/>
        <w:jc w:val="both"/>
        <w:rPr>
          <w:rFonts w:cstheme="minorHAnsi"/>
          <w:szCs w:val="24"/>
        </w:rPr>
      </w:pPr>
    </w:p>
    <w:p w14:paraId="48C88FD8" w14:textId="03DD0A89" w:rsidR="0090450E" w:rsidRPr="00B466E9" w:rsidRDefault="009E6306" w:rsidP="00084E2F">
      <w:pPr>
        <w:pStyle w:val="Default"/>
        <w:suppressAutoHyphens/>
        <w:spacing w:after="120"/>
        <w:jc w:val="both"/>
        <w:rPr>
          <w:rFonts w:asciiTheme="minorHAnsi" w:hAnsiTheme="minorHAnsi" w:cstheme="minorHAnsi"/>
        </w:rPr>
      </w:pPr>
      <w:r w:rsidRPr="00B466E9">
        <w:rPr>
          <w:rFonts w:asciiTheme="minorHAnsi" w:hAnsiTheme="minorHAnsi" w:cstheme="minorHAnsi"/>
        </w:rPr>
        <w:t xml:space="preserve">The statutory guidance </w:t>
      </w:r>
      <w:r w:rsidRPr="00B466E9">
        <w:rPr>
          <w:rFonts w:asciiTheme="minorHAnsi" w:hAnsiTheme="minorHAnsi" w:cstheme="minorHAnsi"/>
          <w:i/>
          <w:iCs/>
        </w:rPr>
        <w:t xml:space="preserve">Working Together to Safeguard Children (2018, updated 2020) </w:t>
      </w:r>
      <w:r w:rsidRPr="00B466E9">
        <w:rPr>
          <w:rFonts w:asciiTheme="minorHAnsi" w:hAnsiTheme="minorHAnsi" w:cstheme="minorHAnsi"/>
        </w:rPr>
        <w:t xml:space="preserve">outlines the requirement that all agencies that provide services for children; provide staff or volunteers or care for children should have a procedure in place for managing and reporting allegations against staff. </w:t>
      </w:r>
    </w:p>
    <w:p w14:paraId="0FC734B6" w14:textId="77777777" w:rsidR="0090450E" w:rsidRPr="00B466E9" w:rsidRDefault="0090450E" w:rsidP="003E3162">
      <w:pPr>
        <w:suppressAutoHyphens/>
        <w:autoSpaceDE w:val="0"/>
        <w:autoSpaceDN w:val="0"/>
        <w:adjustRightInd w:val="0"/>
        <w:spacing w:after="0"/>
        <w:rPr>
          <w:rFonts w:cstheme="minorHAnsi"/>
          <w:szCs w:val="24"/>
        </w:rPr>
      </w:pPr>
      <w:r w:rsidRPr="00B466E9">
        <w:rPr>
          <w:rFonts w:cstheme="minorHAnsi"/>
          <w:szCs w:val="24"/>
        </w:rPr>
        <w:t xml:space="preserve">The Allegation Procedures apply where a person who works with children has: </w:t>
      </w:r>
    </w:p>
    <w:p w14:paraId="683DF63E" w14:textId="77777777" w:rsidR="0090450E" w:rsidRPr="00B466E9" w:rsidRDefault="0090450E" w:rsidP="003E3162">
      <w:pPr>
        <w:pStyle w:val="Default"/>
        <w:suppressAutoHyphens/>
        <w:spacing w:line="276" w:lineRule="auto"/>
        <w:rPr>
          <w:rFonts w:asciiTheme="minorHAnsi" w:hAnsiTheme="minorHAnsi" w:cstheme="minorHAnsi"/>
          <w:b/>
        </w:rPr>
      </w:pPr>
    </w:p>
    <w:p w14:paraId="24DFC750" w14:textId="77777777" w:rsidR="007C2A19" w:rsidRDefault="0090450E" w:rsidP="009E5B92">
      <w:pPr>
        <w:pStyle w:val="Default"/>
        <w:numPr>
          <w:ilvl w:val="0"/>
          <w:numId w:val="9"/>
        </w:numPr>
        <w:suppressAutoHyphens/>
        <w:spacing w:after="238" w:line="276" w:lineRule="auto"/>
        <w:rPr>
          <w:rFonts w:asciiTheme="minorHAnsi" w:hAnsiTheme="minorHAnsi" w:cstheme="minorHAnsi"/>
          <w:b/>
        </w:rPr>
      </w:pPr>
      <w:r w:rsidRPr="007C2A19">
        <w:rPr>
          <w:rFonts w:asciiTheme="minorHAnsi" w:hAnsiTheme="minorHAnsi" w:cstheme="minorHAnsi"/>
          <w:b/>
        </w:rPr>
        <w:t>Behaved in a way that has harmed a child, or may have harmed a child</w:t>
      </w:r>
      <w:r w:rsidR="007C2A19" w:rsidRPr="007C2A19">
        <w:rPr>
          <w:rFonts w:asciiTheme="minorHAnsi" w:hAnsiTheme="minorHAnsi" w:cstheme="minorHAnsi"/>
          <w:b/>
        </w:rPr>
        <w:t>.</w:t>
      </w:r>
    </w:p>
    <w:p w14:paraId="260DADB0" w14:textId="698816CE" w:rsidR="007C2A19" w:rsidRPr="007C2A19" w:rsidRDefault="0090450E" w:rsidP="009E5B92">
      <w:pPr>
        <w:pStyle w:val="Default"/>
        <w:numPr>
          <w:ilvl w:val="0"/>
          <w:numId w:val="9"/>
        </w:numPr>
        <w:suppressAutoHyphens/>
        <w:spacing w:after="238" w:line="276" w:lineRule="auto"/>
        <w:rPr>
          <w:rFonts w:asciiTheme="minorHAnsi" w:hAnsiTheme="minorHAnsi" w:cstheme="minorHAnsi"/>
          <w:b/>
        </w:rPr>
      </w:pPr>
      <w:r w:rsidRPr="007C2A19">
        <w:rPr>
          <w:rFonts w:asciiTheme="minorHAnsi" w:hAnsiTheme="minorHAnsi" w:cstheme="minorHAnsi"/>
          <w:b/>
        </w:rPr>
        <w:t>Possibly committed a criminal offence against or related to a child</w:t>
      </w:r>
      <w:r w:rsidR="007C2A19" w:rsidRPr="007C2A19">
        <w:rPr>
          <w:rFonts w:asciiTheme="minorHAnsi" w:hAnsiTheme="minorHAnsi" w:cstheme="minorHAnsi"/>
          <w:b/>
        </w:rPr>
        <w:t>.</w:t>
      </w:r>
    </w:p>
    <w:p w14:paraId="576FC316" w14:textId="77777777" w:rsidR="007C2A19" w:rsidRDefault="0090450E" w:rsidP="009E5B92">
      <w:pPr>
        <w:pStyle w:val="Default"/>
        <w:numPr>
          <w:ilvl w:val="0"/>
          <w:numId w:val="9"/>
        </w:numPr>
        <w:suppressAutoHyphens/>
        <w:spacing w:after="238" w:line="276" w:lineRule="auto"/>
        <w:rPr>
          <w:rFonts w:asciiTheme="minorHAnsi" w:hAnsiTheme="minorHAnsi" w:cstheme="minorHAnsi"/>
          <w:b/>
        </w:rPr>
      </w:pPr>
      <w:r w:rsidRPr="007C2A19">
        <w:rPr>
          <w:rFonts w:asciiTheme="minorHAnsi" w:hAnsiTheme="minorHAnsi" w:cstheme="minorHAnsi"/>
          <w:b/>
        </w:rPr>
        <w:t xml:space="preserve">Behaved towards a child or children in a way that indicates he or she may pose a risk of harm to children. </w:t>
      </w:r>
    </w:p>
    <w:p w14:paraId="62B32830" w14:textId="43E2309D" w:rsidR="0090450E" w:rsidRPr="007C2A19" w:rsidRDefault="0090450E" w:rsidP="009E5B92">
      <w:pPr>
        <w:pStyle w:val="Default"/>
        <w:numPr>
          <w:ilvl w:val="0"/>
          <w:numId w:val="9"/>
        </w:numPr>
        <w:suppressAutoHyphens/>
        <w:spacing w:after="238" w:line="276" w:lineRule="auto"/>
        <w:rPr>
          <w:rFonts w:asciiTheme="minorHAnsi" w:hAnsiTheme="minorHAnsi" w:cstheme="minorHAnsi"/>
          <w:b/>
        </w:rPr>
      </w:pPr>
      <w:r w:rsidRPr="007C2A19">
        <w:rPr>
          <w:rFonts w:asciiTheme="minorHAnsi" w:hAnsiTheme="minorHAnsi" w:cstheme="minorHAnsi"/>
          <w:b/>
        </w:rPr>
        <w:t>Behaved towards a child or children in a way that indicates he or she may be unsuitable to work with children.</w:t>
      </w:r>
    </w:p>
    <w:p w14:paraId="0E19B6F2" w14:textId="77777777" w:rsidR="0090450E" w:rsidRPr="00B466E9" w:rsidRDefault="0090450E" w:rsidP="003E3162">
      <w:pPr>
        <w:pStyle w:val="Default"/>
        <w:suppressAutoHyphens/>
        <w:spacing w:line="276" w:lineRule="auto"/>
        <w:ind w:left="360"/>
        <w:rPr>
          <w:rFonts w:asciiTheme="minorHAnsi" w:hAnsiTheme="minorHAnsi" w:cstheme="minorHAnsi"/>
          <w:b/>
        </w:rPr>
      </w:pPr>
    </w:p>
    <w:p w14:paraId="7FA25452" w14:textId="75DF4598" w:rsidR="0090450E" w:rsidRPr="00B466E9" w:rsidRDefault="0090450E" w:rsidP="003E3162">
      <w:pPr>
        <w:pStyle w:val="Default"/>
        <w:suppressAutoHyphens/>
        <w:spacing w:line="276" w:lineRule="auto"/>
        <w:rPr>
          <w:rFonts w:asciiTheme="minorHAnsi" w:hAnsiTheme="minorHAnsi" w:cstheme="minorHAnsi"/>
        </w:rPr>
      </w:pPr>
      <w:r w:rsidRPr="00B466E9">
        <w:rPr>
          <w:rFonts w:asciiTheme="minorHAnsi" w:hAnsiTheme="minorHAnsi" w:cstheme="minorHAnsi"/>
        </w:rPr>
        <w:t xml:space="preserve">In addition, these procedures should be applied when there is an allegation that any person who works with children: </w:t>
      </w:r>
    </w:p>
    <w:p w14:paraId="117DD7AD" w14:textId="77777777" w:rsidR="0090450E" w:rsidRPr="00B466E9" w:rsidRDefault="0090450E" w:rsidP="003E3162">
      <w:pPr>
        <w:pStyle w:val="Default"/>
        <w:suppressAutoHyphens/>
        <w:spacing w:line="276" w:lineRule="auto"/>
        <w:rPr>
          <w:rFonts w:asciiTheme="minorHAnsi" w:hAnsiTheme="minorHAnsi" w:cstheme="minorHAnsi"/>
        </w:rPr>
      </w:pPr>
    </w:p>
    <w:p w14:paraId="26A313B5" w14:textId="12E8D080" w:rsidR="00802BF7" w:rsidRPr="0034058F" w:rsidRDefault="0090450E" w:rsidP="000F734C">
      <w:pPr>
        <w:pStyle w:val="Default"/>
        <w:numPr>
          <w:ilvl w:val="0"/>
          <w:numId w:val="9"/>
        </w:numPr>
        <w:suppressAutoHyphens/>
        <w:spacing w:after="60" w:line="276" w:lineRule="auto"/>
        <w:ind w:left="357" w:hanging="357"/>
        <w:jc w:val="both"/>
        <w:rPr>
          <w:rFonts w:asciiTheme="minorHAnsi" w:hAnsiTheme="minorHAnsi" w:cstheme="minorHAnsi"/>
        </w:rPr>
      </w:pPr>
      <w:r w:rsidRPr="00B466E9">
        <w:rPr>
          <w:rFonts w:asciiTheme="minorHAnsi" w:hAnsiTheme="minorHAnsi" w:cstheme="minorHAnsi"/>
        </w:rPr>
        <w:t xml:space="preserve">Has behaved in a way in their personal life that raises safeguarding concerns. These concerns do not have to directly relate to a child but could, for example, include arrest for possession of a weapon; </w:t>
      </w:r>
    </w:p>
    <w:p w14:paraId="0CB9148E" w14:textId="1F255A1E" w:rsidR="0034058F" w:rsidRPr="0034058F" w:rsidRDefault="0090450E" w:rsidP="000F734C">
      <w:pPr>
        <w:pStyle w:val="Default"/>
        <w:numPr>
          <w:ilvl w:val="0"/>
          <w:numId w:val="9"/>
        </w:numPr>
        <w:suppressAutoHyphens/>
        <w:spacing w:after="60" w:line="276" w:lineRule="auto"/>
        <w:ind w:left="357" w:hanging="357"/>
        <w:jc w:val="both"/>
        <w:rPr>
          <w:rFonts w:asciiTheme="minorHAnsi" w:hAnsiTheme="minorHAnsi" w:cstheme="minorHAnsi"/>
        </w:rPr>
      </w:pPr>
      <w:r w:rsidRPr="00B466E9">
        <w:rPr>
          <w:rFonts w:asciiTheme="minorHAnsi" w:hAnsiTheme="minorHAnsi" w:cstheme="minorHAnsi"/>
        </w:rPr>
        <w:t xml:space="preserve">As a parent or carer, has become subject to child protection procedures; </w:t>
      </w:r>
    </w:p>
    <w:p w14:paraId="0B8C1EE9" w14:textId="0433F924" w:rsidR="0090450E" w:rsidRPr="00B466E9" w:rsidRDefault="0090450E" w:rsidP="000F734C">
      <w:pPr>
        <w:pStyle w:val="Default"/>
        <w:numPr>
          <w:ilvl w:val="0"/>
          <w:numId w:val="9"/>
        </w:numPr>
        <w:suppressAutoHyphens/>
        <w:spacing w:after="60" w:line="276" w:lineRule="auto"/>
        <w:ind w:left="357" w:hanging="357"/>
        <w:jc w:val="both"/>
        <w:rPr>
          <w:rFonts w:asciiTheme="minorHAnsi" w:hAnsiTheme="minorHAnsi" w:cstheme="minorHAnsi"/>
          <w:b/>
        </w:rPr>
      </w:pPr>
      <w:r w:rsidRPr="00B466E9">
        <w:rPr>
          <w:rFonts w:asciiTheme="minorHAnsi" w:hAnsiTheme="minorHAnsi" w:cstheme="minorHAnsi"/>
        </w:rPr>
        <w:lastRenderedPageBreak/>
        <w:t>Is closely associated with someone in their personal lives (e.g. partner, member of the family or other household member) who may present a risk of harm to child/ren for whom the member of staff is responsible in their employment/volunteering</w:t>
      </w:r>
      <w:r w:rsidR="007B7D13">
        <w:rPr>
          <w:rFonts w:asciiTheme="minorHAnsi" w:hAnsiTheme="minorHAnsi" w:cstheme="minorHAnsi"/>
        </w:rPr>
        <w:t>.</w:t>
      </w:r>
    </w:p>
    <w:p w14:paraId="42A77DE2" w14:textId="77777777" w:rsidR="0090450E" w:rsidRPr="00B466E9" w:rsidRDefault="0090450E" w:rsidP="003E3162">
      <w:pPr>
        <w:pStyle w:val="Default"/>
        <w:suppressAutoHyphens/>
        <w:spacing w:after="120"/>
        <w:rPr>
          <w:rFonts w:asciiTheme="minorHAnsi" w:hAnsiTheme="minorHAnsi" w:cstheme="minorHAnsi"/>
        </w:rPr>
      </w:pPr>
    </w:p>
    <w:p w14:paraId="0B62C207" w14:textId="31878ABC" w:rsidR="0094089B" w:rsidRPr="00B466E9" w:rsidRDefault="006F6CD1" w:rsidP="003E3162">
      <w:pPr>
        <w:pStyle w:val="Default"/>
        <w:suppressAutoHyphens/>
        <w:spacing w:after="120"/>
        <w:rPr>
          <w:rFonts w:asciiTheme="minorHAnsi" w:hAnsiTheme="minorHAnsi" w:cstheme="minorHAnsi"/>
        </w:rPr>
      </w:pPr>
      <w:r w:rsidRPr="00B466E9">
        <w:rPr>
          <w:rFonts w:asciiTheme="minorHAnsi" w:hAnsiTheme="minorHAnsi" w:cstheme="minorHAnsi"/>
        </w:rPr>
        <w:t>Local authorities should assign a LADO</w:t>
      </w:r>
      <w:r w:rsidR="007B7D13">
        <w:rPr>
          <w:rFonts w:asciiTheme="minorHAnsi" w:hAnsiTheme="minorHAnsi" w:cstheme="minorHAnsi"/>
        </w:rPr>
        <w:t>,</w:t>
      </w:r>
      <w:r w:rsidRPr="00B466E9">
        <w:rPr>
          <w:rFonts w:asciiTheme="minorHAnsi" w:hAnsiTheme="minorHAnsi" w:cstheme="minorHAnsi"/>
        </w:rPr>
        <w:t xml:space="preserve"> or a team of LADOs, to: </w:t>
      </w:r>
    </w:p>
    <w:p w14:paraId="122A3FDD" w14:textId="76A89A99" w:rsidR="001A2C40" w:rsidRPr="00B466E9" w:rsidRDefault="006F6CD1" w:rsidP="00EF2FA6">
      <w:pPr>
        <w:pStyle w:val="Default"/>
        <w:numPr>
          <w:ilvl w:val="0"/>
          <w:numId w:val="14"/>
        </w:numPr>
        <w:suppressAutoHyphens/>
        <w:spacing w:after="120"/>
        <w:jc w:val="both"/>
        <w:rPr>
          <w:rFonts w:asciiTheme="minorHAnsi" w:hAnsiTheme="minorHAnsi" w:cstheme="minorHAnsi"/>
        </w:rPr>
      </w:pPr>
      <w:r w:rsidRPr="00B466E9">
        <w:rPr>
          <w:rFonts w:asciiTheme="minorHAnsi" w:hAnsiTheme="minorHAnsi" w:cstheme="minorHAnsi"/>
        </w:rPr>
        <w:t xml:space="preserve">Receive reports about allegations and to be involved in the management and oversight of individual cases; </w:t>
      </w:r>
    </w:p>
    <w:p w14:paraId="2E1964A3" w14:textId="1B39C43E" w:rsidR="001A2C40" w:rsidRPr="00B466E9" w:rsidRDefault="001A2C40" w:rsidP="00EF2FA6">
      <w:pPr>
        <w:pStyle w:val="Default"/>
        <w:numPr>
          <w:ilvl w:val="0"/>
          <w:numId w:val="14"/>
        </w:numPr>
        <w:suppressAutoHyphens/>
        <w:spacing w:after="120"/>
        <w:jc w:val="both"/>
        <w:rPr>
          <w:rFonts w:asciiTheme="minorHAnsi" w:hAnsiTheme="minorHAnsi" w:cstheme="minorHAnsi"/>
        </w:rPr>
      </w:pPr>
      <w:r w:rsidRPr="00B466E9">
        <w:rPr>
          <w:rFonts w:asciiTheme="minorHAnsi" w:hAnsiTheme="minorHAnsi" w:cstheme="minorHAnsi"/>
        </w:rPr>
        <w:t>Assess concerns to determine whether threshold for an allegation is met;</w:t>
      </w:r>
    </w:p>
    <w:p w14:paraId="016716C5" w14:textId="4B484A48" w:rsidR="0094089B" w:rsidRPr="00B466E9" w:rsidRDefault="006F6CD1" w:rsidP="00EF2FA6">
      <w:pPr>
        <w:pStyle w:val="Default"/>
        <w:numPr>
          <w:ilvl w:val="0"/>
          <w:numId w:val="14"/>
        </w:numPr>
        <w:suppressAutoHyphens/>
        <w:spacing w:after="120"/>
        <w:jc w:val="both"/>
        <w:rPr>
          <w:rFonts w:asciiTheme="minorHAnsi" w:hAnsiTheme="minorHAnsi" w:cstheme="minorHAnsi"/>
        </w:rPr>
      </w:pPr>
      <w:r w:rsidRPr="00B466E9">
        <w:rPr>
          <w:rFonts w:asciiTheme="minorHAnsi" w:hAnsiTheme="minorHAnsi" w:cstheme="minorHAnsi"/>
        </w:rPr>
        <w:t xml:space="preserve">Provide advice and guidance to employers and voluntary organisations; </w:t>
      </w:r>
    </w:p>
    <w:p w14:paraId="5F7096FE" w14:textId="2F568B17" w:rsidR="0094089B" w:rsidRPr="00B466E9" w:rsidRDefault="006F6CD1" w:rsidP="00EF2FA6">
      <w:pPr>
        <w:pStyle w:val="Default"/>
        <w:numPr>
          <w:ilvl w:val="0"/>
          <w:numId w:val="14"/>
        </w:numPr>
        <w:suppressAutoHyphens/>
        <w:spacing w:after="120"/>
        <w:jc w:val="both"/>
        <w:rPr>
          <w:rFonts w:asciiTheme="minorHAnsi" w:hAnsiTheme="minorHAnsi" w:cstheme="minorHAnsi"/>
        </w:rPr>
      </w:pPr>
      <w:r w:rsidRPr="00B466E9">
        <w:rPr>
          <w:rFonts w:asciiTheme="minorHAnsi" w:hAnsiTheme="minorHAnsi" w:cstheme="minorHAnsi"/>
        </w:rPr>
        <w:t xml:space="preserve">Liaise with the police and other agencies; </w:t>
      </w:r>
    </w:p>
    <w:p w14:paraId="052A9E4B" w14:textId="7FFA81F8" w:rsidR="0094089B" w:rsidRPr="00B466E9" w:rsidRDefault="006F6CD1" w:rsidP="00EF2FA6">
      <w:pPr>
        <w:pStyle w:val="Default"/>
        <w:numPr>
          <w:ilvl w:val="0"/>
          <w:numId w:val="14"/>
        </w:numPr>
        <w:suppressAutoHyphens/>
        <w:spacing w:after="120"/>
        <w:jc w:val="both"/>
        <w:rPr>
          <w:rFonts w:asciiTheme="minorHAnsi" w:hAnsiTheme="minorHAnsi" w:cstheme="minorHAnsi"/>
        </w:rPr>
      </w:pPr>
      <w:r w:rsidRPr="00B466E9">
        <w:rPr>
          <w:rFonts w:asciiTheme="minorHAnsi" w:hAnsiTheme="minorHAnsi" w:cstheme="minorHAnsi"/>
        </w:rPr>
        <w:t xml:space="preserve">Monitor the progress of cases to ensure that they are dealt with as quickly as possible, consistent with a thorough and fair process; </w:t>
      </w:r>
    </w:p>
    <w:p w14:paraId="6CD86789" w14:textId="7FC9117A" w:rsidR="001A2C40" w:rsidRPr="00B466E9" w:rsidRDefault="006F6CD1" w:rsidP="00EF2FA6">
      <w:pPr>
        <w:pStyle w:val="Default"/>
        <w:numPr>
          <w:ilvl w:val="0"/>
          <w:numId w:val="14"/>
        </w:numPr>
        <w:suppressAutoHyphens/>
        <w:spacing w:after="120"/>
        <w:jc w:val="both"/>
        <w:rPr>
          <w:rFonts w:asciiTheme="minorHAnsi" w:hAnsiTheme="minorHAnsi" w:cstheme="minorHAnsi"/>
        </w:rPr>
      </w:pPr>
      <w:r w:rsidRPr="00B466E9">
        <w:rPr>
          <w:rFonts w:asciiTheme="minorHAnsi" w:hAnsiTheme="minorHAnsi" w:cstheme="minorHAnsi"/>
        </w:rPr>
        <w:t xml:space="preserve">Provide advice and guidance to employers in relation to making referrals to the Disclosure and Barring Service (DBS) and regulatory bodies such as Ofsted, the General Medical Council (GMC) etc. </w:t>
      </w:r>
    </w:p>
    <w:p w14:paraId="5FB07080" w14:textId="77777777" w:rsidR="00802BF7" w:rsidRPr="00B466E9" w:rsidRDefault="00802BF7" w:rsidP="003E3162">
      <w:pPr>
        <w:pStyle w:val="Default"/>
        <w:suppressAutoHyphens/>
        <w:spacing w:after="120"/>
        <w:ind w:left="720"/>
        <w:rPr>
          <w:rFonts w:asciiTheme="minorHAnsi" w:hAnsiTheme="minorHAnsi" w:cstheme="minorHAnsi"/>
        </w:rPr>
      </w:pPr>
    </w:p>
    <w:p w14:paraId="4434A58D" w14:textId="691516B3" w:rsidR="00D840F2" w:rsidRDefault="006F6CD1" w:rsidP="00D840F2">
      <w:pPr>
        <w:pStyle w:val="Default"/>
        <w:suppressAutoHyphens/>
        <w:jc w:val="both"/>
        <w:rPr>
          <w:rFonts w:asciiTheme="minorHAnsi" w:hAnsiTheme="minorHAnsi" w:cstheme="minorHAnsi"/>
        </w:rPr>
      </w:pPr>
      <w:r w:rsidRPr="00B466E9">
        <w:rPr>
          <w:rFonts w:asciiTheme="minorHAnsi" w:hAnsiTheme="minorHAnsi" w:cstheme="minorHAnsi"/>
        </w:rPr>
        <w:t xml:space="preserve">It is important to be aware that LADOs do not carry out investigations into allegations – responsibility for the investigation remains with the employer (or whoever is commissioned by the employer to investigate the process) and/or the police. </w:t>
      </w:r>
    </w:p>
    <w:p w14:paraId="6914AE89" w14:textId="77777777" w:rsidR="0011408C" w:rsidRDefault="0011408C" w:rsidP="00D840F2">
      <w:pPr>
        <w:pStyle w:val="Default"/>
        <w:suppressAutoHyphens/>
        <w:jc w:val="both"/>
        <w:rPr>
          <w:rFonts w:asciiTheme="minorHAnsi" w:hAnsiTheme="minorHAnsi" w:cstheme="minorHAnsi"/>
        </w:rPr>
      </w:pPr>
    </w:p>
    <w:p w14:paraId="0F3DF856" w14:textId="6BC54C07" w:rsidR="002C04AA" w:rsidRPr="00B466E9" w:rsidRDefault="006F6CD1" w:rsidP="006C30EE">
      <w:pPr>
        <w:pStyle w:val="Default"/>
        <w:suppressAutoHyphens/>
        <w:jc w:val="both"/>
      </w:pPr>
      <w:r w:rsidRPr="00B466E9">
        <w:rPr>
          <w:rFonts w:asciiTheme="minorHAnsi" w:hAnsiTheme="minorHAnsi" w:cstheme="minorHAnsi"/>
        </w:rPr>
        <w:t>The LADO can provide advice and, where necessary, co-ordinate the process. The LADO is also responsible for ensuring an appropriate outcome is reached. Where it is not straightforward to establish which organisation should lead an investigation,</w:t>
      </w:r>
      <w:r w:rsidR="00111629" w:rsidRPr="00B466E9">
        <w:rPr>
          <w:rFonts w:asciiTheme="minorHAnsi" w:hAnsiTheme="minorHAnsi" w:cstheme="minorHAnsi"/>
        </w:rPr>
        <w:t xml:space="preserve"> the</w:t>
      </w:r>
      <w:r w:rsidRPr="00B466E9">
        <w:rPr>
          <w:rFonts w:asciiTheme="minorHAnsi" w:hAnsiTheme="minorHAnsi" w:cstheme="minorHAnsi"/>
        </w:rPr>
        <w:t xml:space="preserve"> LADO will also provide advice regarding which organisation is best placed to lead the investigation.</w:t>
      </w:r>
    </w:p>
    <w:p w14:paraId="576CA9B2" w14:textId="7B33D134" w:rsidR="002C04AA" w:rsidRPr="008834A2" w:rsidRDefault="008834A2" w:rsidP="008834A2">
      <w:pPr>
        <w:pStyle w:val="Heading1"/>
      </w:pPr>
      <w:bookmarkStart w:id="9" w:name="_Toc77323274"/>
      <w:r>
        <w:t>Staffing and Resources</w:t>
      </w:r>
      <w:bookmarkEnd w:id="9"/>
    </w:p>
    <w:p w14:paraId="3CD861EC" w14:textId="0D552B84" w:rsidR="00EE2725" w:rsidRPr="008834A2" w:rsidRDefault="002C04AA" w:rsidP="008834A2">
      <w:pPr>
        <w:pStyle w:val="Heading2"/>
      </w:pPr>
      <w:bookmarkStart w:id="10" w:name="_Toc77323275"/>
      <w:r w:rsidRPr="008834A2">
        <w:t>Local Authority Designated Officers (LADO)</w:t>
      </w:r>
      <w:bookmarkEnd w:id="10"/>
    </w:p>
    <w:p w14:paraId="6A44386C" w14:textId="32C23F40" w:rsidR="00EE2725" w:rsidRDefault="00EE2725" w:rsidP="007F07E2">
      <w:pPr>
        <w:pStyle w:val="Default"/>
        <w:suppressAutoHyphens/>
        <w:jc w:val="both"/>
        <w:rPr>
          <w:rFonts w:asciiTheme="minorHAnsi" w:hAnsiTheme="minorHAnsi" w:cstheme="minorHAnsi"/>
        </w:rPr>
      </w:pPr>
      <w:r w:rsidRPr="00B466E9">
        <w:rPr>
          <w:rFonts w:asciiTheme="minorHAnsi" w:hAnsiTheme="minorHAnsi" w:cstheme="minorHAnsi"/>
        </w:rPr>
        <w:t xml:space="preserve">Working Together guidance provides flexibility about how arrangements for allegations are set up locally however makes explicit that Local Authorities should have designated a particular officer, or team of officers (either as part of multi-agency arrangements or otherwise), to be involved in the management and oversight of allegations against people that work with children. </w:t>
      </w:r>
    </w:p>
    <w:p w14:paraId="61015463" w14:textId="77777777" w:rsidR="007F07E2" w:rsidRPr="00B466E9" w:rsidRDefault="007F07E2" w:rsidP="007F07E2">
      <w:pPr>
        <w:pStyle w:val="Default"/>
        <w:suppressAutoHyphens/>
        <w:jc w:val="both"/>
        <w:rPr>
          <w:rFonts w:asciiTheme="minorHAnsi" w:hAnsiTheme="minorHAnsi" w:cstheme="minorHAnsi"/>
        </w:rPr>
      </w:pPr>
    </w:p>
    <w:p w14:paraId="563586FC" w14:textId="350C18DD" w:rsidR="00EE2725" w:rsidRDefault="00EE2725" w:rsidP="007F07E2">
      <w:pPr>
        <w:pStyle w:val="Default"/>
        <w:suppressAutoHyphens/>
        <w:jc w:val="both"/>
        <w:rPr>
          <w:rFonts w:asciiTheme="minorHAnsi" w:hAnsiTheme="minorHAnsi" w:cstheme="minorHAnsi"/>
        </w:rPr>
      </w:pPr>
      <w:r w:rsidRPr="00B466E9">
        <w:rPr>
          <w:rFonts w:asciiTheme="minorHAnsi" w:hAnsiTheme="minorHAnsi" w:cstheme="minorHAnsi"/>
        </w:rPr>
        <w:t xml:space="preserve">Any such officer, or team of officers, should be sufficiently qualified and experienced to be able to fulfil this role effectively. The guidance adds that any new appointments to such a role, other than current or former designated officers moving between local authorities, should be qualified social workers. </w:t>
      </w:r>
    </w:p>
    <w:p w14:paraId="2C2293F4" w14:textId="77777777" w:rsidR="007F07E2" w:rsidRPr="00B466E9" w:rsidRDefault="007F07E2" w:rsidP="007F07E2">
      <w:pPr>
        <w:pStyle w:val="Default"/>
        <w:suppressAutoHyphens/>
        <w:jc w:val="both"/>
        <w:rPr>
          <w:rFonts w:asciiTheme="minorHAnsi" w:hAnsiTheme="minorHAnsi" w:cstheme="minorHAnsi"/>
          <w:b/>
        </w:rPr>
      </w:pPr>
    </w:p>
    <w:p w14:paraId="68CD8DB2" w14:textId="0DEDB2ED" w:rsidR="00EE2725" w:rsidRDefault="00EE2725" w:rsidP="007F07E2">
      <w:pPr>
        <w:pStyle w:val="Default"/>
        <w:suppressAutoHyphens/>
        <w:jc w:val="both"/>
        <w:rPr>
          <w:rFonts w:asciiTheme="minorHAnsi" w:hAnsiTheme="minorHAnsi" w:cstheme="minorHAnsi"/>
          <w:color w:val="auto"/>
        </w:rPr>
      </w:pPr>
      <w:r w:rsidRPr="00B466E9">
        <w:rPr>
          <w:rFonts w:asciiTheme="minorHAnsi" w:hAnsiTheme="minorHAnsi" w:cstheme="minorHAnsi"/>
          <w:color w:val="auto"/>
        </w:rPr>
        <w:t xml:space="preserve">The current arrangements within Buckinghamshire Council are compliant in that all LADOs within the service are sufficiently experienced qualified social workers. Within </w:t>
      </w:r>
      <w:r w:rsidRPr="00B466E9">
        <w:rPr>
          <w:rFonts w:asciiTheme="minorHAnsi" w:hAnsiTheme="minorHAnsi" w:cstheme="minorHAnsi"/>
          <w:color w:val="auto"/>
        </w:rPr>
        <w:lastRenderedPageBreak/>
        <w:t xml:space="preserve">Buckinghamshire Council, the LADO Service is situated within Quality, Standards and Performance </w:t>
      </w:r>
      <w:r w:rsidR="002B29EB">
        <w:rPr>
          <w:rFonts w:asciiTheme="minorHAnsi" w:hAnsiTheme="minorHAnsi" w:cstheme="minorHAnsi"/>
          <w:color w:val="auto"/>
        </w:rPr>
        <w:t xml:space="preserve">service area </w:t>
      </w:r>
      <w:r w:rsidRPr="00B466E9">
        <w:rPr>
          <w:rFonts w:asciiTheme="minorHAnsi" w:hAnsiTheme="minorHAnsi" w:cstheme="minorHAnsi"/>
          <w:color w:val="auto"/>
        </w:rPr>
        <w:t xml:space="preserve">which gives a greater degree of independence to the role. </w:t>
      </w:r>
    </w:p>
    <w:p w14:paraId="16F38661" w14:textId="77777777" w:rsidR="002B29EB" w:rsidRPr="00B466E9" w:rsidRDefault="002B29EB" w:rsidP="007F07E2">
      <w:pPr>
        <w:pStyle w:val="Default"/>
        <w:suppressAutoHyphens/>
        <w:jc w:val="both"/>
        <w:rPr>
          <w:rFonts w:asciiTheme="minorHAnsi" w:hAnsiTheme="minorHAnsi" w:cstheme="minorHAnsi"/>
          <w:color w:val="auto"/>
        </w:rPr>
      </w:pPr>
    </w:p>
    <w:p w14:paraId="3D3100B1" w14:textId="2867CA03" w:rsidR="00460382" w:rsidRPr="00B466E9" w:rsidRDefault="002B2806" w:rsidP="007F07E2">
      <w:pPr>
        <w:suppressAutoHyphens/>
        <w:autoSpaceDE w:val="0"/>
        <w:autoSpaceDN w:val="0"/>
        <w:adjustRightInd w:val="0"/>
        <w:spacing w:after="0" w:line="240" w:lineRule="auto"/>
        <w:jc w:val="both"/>
        <w:rPr>
          <w:rFonts w:cstheme="minorHAnsi"/>
          <w:color w:val="000000"/>
          <w:szCs w:val="24"/>
        </w:rPr>
      </w:pPr>
      <w:r w:rsidRPr="00B466E9">
        <w:rPr>
          <w:rFonts w:cstheme="minorHAnsi"/>
          <w:color w:val="000000"/>
          <w:szCs w:val="24"/>
        </w:rPr>
        <w:t xml:space="preserve">At the start of 2021, the LADO Service was </w:t>
      </w:r>
      <w:r w:rsidR="00A63D84" w:rsidRPr="00B466E9">
        <w:rPr>
          <w:rFonts w:cstheme="minorHAnsi"/>
          <w:color w:val="000000"/>
          <w:szCs w:val="24"/>
        </w:rPr>
        <w:t xml:space="preserve">made up of both permanent and agency LADOs.  Following a successful recruitment process, the service has recruited 1 full time and 1 part time permanent LADO </w:t>
      </w:r>
      <w:r w:rsidR="00B061CD" w:rsidRPr="00B466E9">
        <w:rPr>
          <w:rFonts w:cstheme="minorHAnsi"/>
          <w:color w:val="000000"/>
          <w:szCs w:val="24"/>
        </w:rPr>
        <w:t>and from June 2021, will comprise of a fully permanent team (3 x full time, 1 x part time).</w:t>
      </w:r>
      <w:r w:rsidR="00717D9F" w:rsidRPr="00B466E9">
        <w:rPr>
          <w:rFonts w:cstheme="minorHAnsi"/>
          <w:color w:val="000000"/>
          <w:szCs w:val="24"/>
        </w:rPr>
        <w:t xml:space="preserve"> </w:t>
      </w:r>
      <w:r w:rsidR="005D3BB3">
        <w:rPr>
          <w:rFonts w:cstheme="minorHAnsi"/>
          <w:color w:val="000000"/>
          <w:szCs w:val="24"/>
        </w:rPr>
        <w:t xml:space="preserve"> However, given the significant increase in referrals</w:t>
      </w:r>
      <w:r w:rsidR="009116AC">
        <w:rPr>
          <w:rFonts w:cstheme="minorHAnsi"/>
          <w:color w:val="000000"/>
          <w:szCs w:val="24"/>
        </w:rPr>
        <w:t xml:space="preserve">, the LADO service requires further resource to enable it to continue to provide effective allegations management oversight </w:t>
      </w:r>
      <w:r w:rsidR="00CA3637">
        <w:rPr>
          <w:rFonts w:cstheme="minorHAnsi"/>
          <w:color w:val="000000"/>
          <w:szCs w:val="24"/>
        </w:rPr>
        <w:t>and meet the requirements set out within Working Together 2018.</w:t>
      </w:r>
      <w:r w:rsidR="00460382">
        <w:rPr>
          <w:rFonts w:cstheme="minorHAnsi"/>
          <w:color w:val="000000"/>
          <w:szCs w:val="24"/>
        </w:rPr>
        <w:t xml:space="preserve">  As noted, a request has been made for additional funding to enable the part time LADO post to be extended to a full time post, thus increasing capacity within the service.</w:t>
      </w:r>
    </w:p>
    <w:p w14:paraId="387B67C2" w14:textId="77777777" w:rsidR="002C04AA" w:rsidRPr="00F010C4" w:rsidRDefault="002C04AA" w:rsidP="003E3162">
      <w:pPr>
        <w:suppressAutoHyphens/>
        <w:autoSpaceDE w:val="0"/>
        <w:autoSpaceDN w:val="0"/>
        <w:adjustRightInd w:val="0"/>
        <w:spacing w:after="0" w:line="240" w:lineRule="auto"/>
        <w:jc w:val="both"/>
        <w:rPr>
          <w:rFonts w:ascii="Arial" w:hAnsi="Arial" w:cs="Arial"/>
          <w:color w:val="000000"/>
          <w:sz w:val="22"/>
        </w:rPr>
      </w:pPr>
    </w:p>
    <w:p w14:paraId="00222667" w14:textId="77777777" w:rsidR="002C04AA" w:rsidRPr="000F734C" w:rsidRDefault="002C04AA" w:rsidP="000F734C">
      <w:pPr>
        <w:pStyle w:val="Heading2"/>
      </w:pPr>
      <w:bookmarkStart w:id="11" w:name="_Toc77323276"/>
      <w:r w:rsidRPr="000F734C">
        <w:t>Business support staff</w:t>
      </w:r>
      <w:bookmarkEnd w:id="11"/>
    </w:p>
    <w:p w14:paraId="3927EE59" w14:textId="5CE2DE26" w:rsidR="00F55990" w:rsidRPr="00B466E9" w:rsidRDefault="002C04AA" w:rsidP="003E3162">
      <w:pPr>
        <w:suppressAutoHyphens/>
        <w:autoSpaceDE w:val="0"/>
        <w:autoSpaceDN w:val="0"/>
        <w:adjustRightInd w:val="0"/>
        <w:spacing w:after="0" w:line="240" w:lineRule="auto"/>
        <w:jc w:val="both"/>
        <w:rPr>
          <w:rFonts w:cstheme="minorHAnsi"/>
          <w:color w:val="000000"/>
          <w:szCs w:val="24"/>
        </w:rPr>
      </w:pPr>
      <w:r w:rsidRPr="00B466E9">
        <w:rPr>
          <w:rFonts w:cstheme="minorHAnsi"/>
          <w:color w:val="000000"/>
          <w:szCs w:val="24"/>
        </w:rPr>
        <w:t xml:space="preserve">The </w:t>
      </w:r>
      <w:r w:rsidR="003D36AB" w:rsidRPr="00B466E9">
        <w:rPr>
          <w:rFonts w:cstheme="minorHAnsi"/>
          <w:color w:val="000000"/>
          <w:szCs w:val="24"/>
        </w:rPr>
        <w:t>LADO</w:t>
      </w:r>
      <w:r w:rsidRPr="00B466E9">
        <w:rPr>
          <w:rFonts w:cstheme="minorHAnsi"/>
          <w:color w:val="000000"/>
          <w:szCs w:val="24"/>
        </w:rPr>
        <w:t xml:space="preserve"> </w:t>
      </w:r>
      <w:r w:rsidR="00A90DCC">
        <w:rPr>
          <w:rFonts w:cstheme="minorHAnsi"/>
          <w:color w:val="000000"/>
          <w:szCs w:val="24"/>
        </w:rPr>
        <w:t>S</w:t>
      </w:r>
      <w:r w:rsidRPr="00B466E9">
        <w:rPr>
          <w:rFonts w:cstheme="minorHAnsi"/>
          <w:color w:val="000000"/>
          <w:szCs w:val="24"/>
        </w:rPr>
        <w:t xml:space="preserve">ervice </w:t>
      </w:r>
      <w:r w:rsidR="00B15471" w:rsidRPr="00B466E9">
        <w:rPr>
          <w:rFonts w:cstheme="minorHAnsi"/>
          <w:color w:val="000000"/>
          <w:szCs w:val="24"/>
        </w:rPr>
        <w:t>has been</w:t>
      </w:r>
      <w:r w:rsidRPr="00B466E9">
        <w:rPr>
          <w:rFonts w:cstheme="minorHAnsi"/>
          <w:color w:val="000000"/>
          <w:szCs w:val="24"/>
        </w:rPr>
        <w:t xml:space="preserve"> sup</w:t>
      </w:r>
      <w:r w:rsidR="00F55990" w:rsidRPr="00B466E9">
        <w:rPr>
          <w:rFonts w:cstheme="minorHAnsi"/>
          <w:color w:val="000000"/>
          <w:szCs w:val="24"/>
        </w:rPr>
        <w:t xml:space="preserve">ported by </w:t>
      </w:r>
      <w:r w:rsidR="00717D9F" w:rsidRPr="00B466E9">
        <w:rPr>
          <w:rFonts w:cstheme="minorHAnsi"/>
          <w:color w:val="000000"/>
          <w:szCs w:val="24"/>
        </w:rPr>
        <w:t>one</w:t>
      </w:r>
      <w:r w:rsidR="00F55990" w:rsidRPr="00B466E9">
        <w:rPr>
          <w:rFonts w:cstheme="minorHAnsi"/>
          <w:color w:val="000000"/>
          <w:szCs w:val="24"/>
        </w:rPr>
        <w:t xml:space="preserve"> </w:t>
      </w:r>
      <w:r w:rsidR="009E6306" w:rsidRPr="00B466E9">
        <w:rPr>
          <w:rFonts w:cstheme="minorHAnsi"/>
          <w:color w:val="000000"/>
          <w:szCs w:val="24"/>
        </w:rPr>
        <w:t>full-time</w:t>
      </w:r>
      <w:r w:rsidR="00F55990" w:rsidRPr="00B466E9">
        <w:rPr>
          <w:rFonts w:cstheme="minorHAnsi"/>
          <w:color w:val="000000"/>
          <w:szCs w:val="24"/>
        </w:rPr>
        <w:t xml:space="preserve"> permanent </w:t>
      </w:r>
      <w:r w:rsidRPr="00B466E9">
        <w:rPr>
          <w:rFonts w:cstheme="minorHAnsi"/>
          <w:color w:val="000000"/>
          <w:szCs w:val="24"/>
        </w:rPr>
        <w:t>Business Support Specialist</w:t>
      </w:r>
      <w:r w:rsidR="00B15471" w:rsidRPr="00B466E9">
        <w:rPr>
          <w:rFonts w:cstheme="minorHAnsi"/>
          <w:color w:val="000000"/>
          <w:szCs w:val="24"/>
        </w:rPr>
        <w:t xml:space="preserve">. An increase in referrals and </w:t>
      </w:r>
      <w:r w:rsidR="003B54AB" w:rsidRPr="00B466E9">
        <w:rPr>
          <w:rFonts w:cstheme="minorHAnsi"/>
          <w:color w:val="000000"/>
          <w:szCs w:val="24"/>
        </w:rPr>
        <w:t>associated meetings placed significant pressures on Business Support and as such</w:t>
      </w:r>
      <w:r w:rsidR="00717D9F" w:rsidRPr="00B466E9">
        <w:rPr>
          <w:rFonts w:cstheme="minorHAnsi"/>
          <w:color w:val="000000"/>
          <w:szCs w:val="24"/>
        </w:rPr>
        <w:t xml:space="preserve"> </w:t>
      </w:r>
      <w:r w:rsidR="003B54AB" w:rsidRPr="00B466E9">
        <w:rPr>
          <w:rFonts w:cstheme="minorHAnsi"/>
          <w:color w:val="000000"/>
          <w:szCs w:val="24"/>
        </w:rPr>
        <w:t>a further</w:t>
      </w:r>
      <w:r w:rsidR="00717D9F" w:rsidRPr="00B466E9">
        <w:rPr>
          <w:rFonts w:cstheme="minorHAnsi"/>
          <w:color w:val="000000"/>
          <w:szCs w:val="24"/>
        </w:rPr>
        <w:t xml:space="preserve"> part time Business Support Specialist</w:t>
      </w:r>
      <w:r w:rsidR="003B54AB" w:rsidRPr="00B466E9">
        <w:rPr>
          <w:rFonts w:cstheme="minorHAnsi"/>
          <w:color w:val="000000"/>
          <w:szCs w:val="24"/>
        </w:rPr>
        <w:t xml:space="preserve"> has been recruited</w:t>
      </w:r>
      <w:r w:rsidRPr="00B466E9">
        <w:rPr>
          <w:rFonts w:cstheme="minorHAnsi"/>
          <w:color w:val="000000"/>
          <w:szCs w:val="24"/>
        </w:rPr>
        <w:t>. The Business Support</w:t>
      </w:r>
      <w:r w:rsidR="00F55990" w:rsidRPr="00B466E9">
        <w:rPr>
          <w:rFonts w:cstheme="minorHAnsi"/>
          <w:color w:val="000000"/>
          <w:szCs w:val="24"/>
        </w:rPr>
        <w:t xml:space="preserve"> Specialist</w:t>
      </w:r>
      <w:r w:rsidR="003B54AB" w:rsidRPr="00B466E9">
        <w:rPr>
          <w:rFonts w:cstheme="minorHAnsi"/>
          <w:color w:val="000000"/>
          <w:szCs w:val="24"/>
        </w:rPr>
        <w:t>s</w:t>
      </w:r>
      <w:r w:rsidR="00F55990" w:rsidRPr="00B466E9">
        <w:rPr>
          <w:rFonts w:cstheme="minorHAnsi"/>
          <w:color w:val="000000"/>
          <w:szCs w:val="24"/>
        </w:rPr>
        <w:t xml:space="preserve"> provide an initial </w:t>
      </w:r>
      <w:r w:rsidRPr="00B466E9">
        <w:rPr>
          <w:rFonts w:cstheme="minorHAnsi"/>
          <w:color w:val="000000"/>
          <w:szCs w:val="24"/>
        </w:rPr>
        <w:t>point of contact, help in keeping the electronic reco</w:t>
      </w:r>
      <w:r w:rsidR="00F55990" w:rsidRPr="00B466E9">
        <w:rPr>
          <w:rFonts w:cstheme="minorHAnsi"/>
          <w:color w:val="000000"/>
          <w:szCs w:val="24"/>
        </w:rPr>
        <w:t xml:space="preserve">rds up to date, and take notes </w:t>
      </w:r>
      <w:r w:rsidRPr="00B466E9">
        <w:rPr>
          <w:rFonts w:cstheme="minorHAnsi"/>
          <w:color w:val="000000"/>
          <w:szCs w:val="24"/>
        </w:rPr>
        <w:t xml:space="preserve">at </w:t>
      </w:r>
      <w:r w:rsidR="00B15471" w:rsidRPr="00B466E9">
        <w:rPr>
          <w:rFonts w:cstheme="minorHAnsi"/>
          <w:color w:val="000000"/>
          <w:szCs w:val="24"/>
        </w:rPr>
        <w:t>LADO Strategy Meetings and Positions of Trust (POT Meetings</w:t>
      </w:r>
      <w:r w:rsidR="003F7AA3" w:rsidRPr="00B466E9">
        <w:rPr>
          <w:rFonts w:cstheme="minorHAnsi"/>
          <w:color w:val="000000"/>
          <w:szCs w:val="24"/>
        </w:rPr>
        <w:t>)</w:t>
      </w:r>
      <w:r w:rsidRPr="00B466E9">
        <w:rPr>
          <w:rFonts w:cstheme="minorHAnsi"/>
          <w:color w:val="000000"/>
          <w:szCs w:val="24"/>
        </w:rPr>
        <w:t xml:space="preserve">. </w:t>
      </w:r>
    </w:p>
    <w:p w14:paraId="4BEF9743" w14:textId="77777777" w:rsidR="00F55990" w:rsidRPr="00B466E9" w:rsidRDefault="00F55990" w:rsidP="003E3162">
      <w:pPr>
        <w:suppressAutoHyphens/>
        <w:autoSpaceDE w:val="0"/>
        <w:autoSpaceDN w:val="0"/>
        <w:adjustRightInd w:val="0"/>
        <w:spacing w:after="0" w:line="240" w:lineRule="auto"/>
        <w:jc w:val="both"/>
        <w:rPr>
          <w:rFonts w:cstheme="minorHAnsi"/>
          <w:color w:val="000000"/>
          <w:szCs w:val="24"/>
        </w:rPr>
      </w:pPr>
    </w:p>
    <w:p w14:paraId="418ABFC7" w14:textId="77777777" w:rsidR="002C04AA" w:rsidRPr="00B466E9" w:rsidRDefault="002C04AA" w:rsidP="003E3162">
      <w:pPr>
        <w:suppressAutoHyphens/>
        <w:autoSpaceDE w:val="0"/>
        <w:autoSpaceDN w:val="0"/>
        <w:adjustRightInd w:val="0"/>
        <w:spacing w:after="0" w:line="240" w:lineRule="auto"/>
        <w:jc w:val="both"/>
        <w:rPr>
          <w:rFonts w:cstheme="minorHAnsi"/>
          <w:color w:val="000000"/>
          <w:szCs w:val="24"/>
        </w:rPr>
      </w:pPr>
      <w:r w:rsidRPr="00B466E9">
        <w:rPr>
          <w:rFonts w:cstheme="minorHAnsi"/>
          <w:color w:val="000000"/>
          <w:szCs w:val="24"/>
        </w:rPr>
        <w:t>A permanent Business Support Coordinator provides direct line management to the</w:t>
      </w:r>
      <w:r w:rsidR="003D36AB" w:rsidRPr="00B466E9">
        <w:rPr>
          <w:rFonts w:cstheme="minorHAnsi"/>
          <w:color w:val="000000"/>
          <w:szCs w:val="24"/>
        </w:rPr>
        <w:t xml:space="preserve"> </w:t>
      </w:r>
      <w:r w:rsidRPr="00B466E9">
        <w:rPr>
          <w:rFonts w:cstheme="minorHAnsi"/>
          <w:color w:val="000000"/>
          <w:szCs w:val="24"/>
        </w:rPr>
        <w:t>Business Support Specialist and arranges cover during periods of annual leave.</w:t>
      </w:r>
    </w:p>
    <w:p w14:paraId="02EC185A" w14:textId="77777777" w:rsidR="00F55990" w:rsidRPr="00F010C4" w:rsidRDefault="00F55990" w:rsidP="003E3162">
      <w:pPr>
        <w:suppressAutoHyphens/>
        <w:autoSpaceDE w:val="0"/>
        <w:autoSpaceDN w:val="0"/>
        <w:adjustRightInd w:val="0"/>
        <w:spacing w:after="0" w:line="240" w:lineRule="auto"/>
        <w:jc w:val="both"/>
        <w:rPr>
          <w:rFonts w:ascii="Arial" w:hAnsi="Arial" w:cs="Arial"/>
          <w:b/>
          <w:bCs/>
          <w:color w:val="4F82BE"/>
          <w:sz w:val="22"/>
          <w:highlight w:val="yellow"/>
        </w:rPr>
      </w:pPr>
    </w:p>
    <w:p w14:paraId="366EED1E" w14:textId="77777777" w:rsidR="008D39E2" w:rsidRPr="000F734C" w:rsidRDefault="008D39E2" w:rsidP="000F734C">
      <w:pPr>
        <w:pStyle w:val="Heading2"/>
      </w:pPr>
      <w:bookmarkStart w:id="12" w:name="_Toc77323277"/>
      <w:r w:rsidRPr="000F734C">
        <w:t>Management of the LADO Service</w:t>
      </w:r>
      <w:bookmarkEnd w:id="12"/>
    </w:p>
    <w:p w14:paraId="588B691F" w14:textId="6B1AB273" w:rsidR="008D39E2" w:rsidRPr="00B466E9" w:rsidRDefault="008D39E2" w:rsidP="003E3162">
      <w:pPr>
        <w:suppressAutoHyphens/>
        <w:autoSpaceDE w:val="0"/>
        <w:autoSpaceDN w:val="0"/>
        <w:adjustRightInd w:val="0"/>
        <w:spacing w:after="0" w:line="240" w:lineRule="auto"/>
        <w:jc w:val="both"/>
        <w:rPr>
          <w:rFonts w:cstheme="minorHAnsi"/>
          <w:bCs/>
          <w:szCs w:val="24"/>
        </w:rPr>
      </w:pPr>
      <w:r w:rsidRPr="00B466E9">
        <w:rPr>
          <w:rFonts w:cstheme="minorHAnsi"/>
          <w:bCs/>
          <w:szCs w:val="24"/>
        </w:rPr>
        <w:t xml:space="preserve">The management of </w:t>
      </w:r>
      <w:r w:rsidR="000D648F" w:rsidRPr="00B466E9">
        <w:rPr>
          <w:rFonts w:cstheme="minorHAnsi"/>
          <w:bCs/>
          <w:szCs w:val="24"/>
        </w:rPr>
        <w:t xml:space="preserve">the </w:t>
      </w:r>
      <w:r w:rsidRPr="00B466E9">
        <w:rPr>
          <w:rFonts w:cstheme="minorHAnsi"/>
          <w:bCs/>
          <w:szCs w:val="24"/>
        </w:rPr>
        <w:t xml:space="preserve">service changed </w:t>
      </w:r>
      <w:r w:rsidR="001A19C9" w:rsidRPr="00B466E9">
        <w:rPr>
          <w:rFonts w:cstheme="minorHAnsi"/>
          <w:bCs/>
          <w:szCs w:val="24"/>
        </w:rPr>
        <w:t>during</w:t>
      </w:r>
      <w:r w:rsidRPr="00B466E9">
        <w:rPr>
          <w:rFonts w:cstheme="minorHAnsi"/>
          <w:bCs/>
          <w:szCs w:val="24"/>
        </w:rPr>
        <w:t xml:space="preserve"> 2019/20</w:t>
      </w:r>
      <w:r w:rsidR="00367C70" w:rsidRPr="00B466E9">
        <w:rPr>
          <w:rFonts w:cstheme="minorHAnsi"/>
          <w:bCs/>
          <w:szCs w:val="24"/>
        </w:rPr>
        <w:t xml:space="preserve"> to provide a</w:t>
      </w:r>
      <w:r w:rsidR="000D648F" w:rsidRPr="00B466E9">
        <w:rPr>
          <w:rFonts w:cstheme="minorHAnsi"/>
          <w:bCs/>
          <w:szCs w:val="24"/>
        </w:rPr>
        <w:t xml:space="preserve"> Service Manager for LADO and Education Safeguarding Advisory Services. The main aim of this change </w:t>
      </w:r>
      <w:r w:rsidR="003B54AB" w:rsidRPr="00B466E9">
        <w:rPr>
          <w:rFonts w:cstheme="minorHAnsi"/>
          <w:bCs/>
          <w:szCs w:val="24"/>
        </w:rPr>
        <w:t>was</w:t>
      </w:r>
      <w:r w:rsidR="003D36AB" w:rsidRPr="00B466E9">
        <w:rPr>
          <w:rFonts w:cstheme="minorHAnsi"/>
          <w:bCs/>
          <w:szCs w:val="24"/>
        </w:rPr>
        <w:t xml:space="preserve"> to provide a </w:t>
      </w:r>
      <w:r w:rsidR="000D648F" w:rsidRPr="00B466E9">
        <w:rPr>
          <w:rFonts w:cstheme="minorHAnsi"/>
          <w:bCs/>
          <w:szCs w:val="24"/>
        </w:rPr>
        <w:t>seamless service to employers within education settings (largest employer for allegation referrals)</w:t>
      </w:r>
      <w:r w:rsidR="00367C70" w:rsidRPr="00B466E9">
        <w:rPr>
          <w:rFonts w:cstheme="minorHAnsi"/>
          <w:bCs/>
          <w:szCs w:val="24"/>
        </w:rPr>
        <w:t xml:space="preserve"> and to enable an increased emphasis on </w:t>
      </w:r>
      <w:r w:rsidR="008471A9" w:rsidRPr="00B466E9">
        <w:rPr>
          <w:rFonts w:cstheme="minorHAnsi"/>
          <w:bCs/>
          <w:szCs w:val="24"/>
        </w:rPr>
        <w:t>supporting safe practices in education</w:t>
      </w:r>
      <w:r w:rsidR="00361CA4" w:rsidRPr="00B466E9">
        <w:rPr>
          <w:rFonts w:cstheme="minorHAnsi"/>
          <w:bCs/>
          <w:szCs w:val="24"/>
        </w:rPr>
        <w:t>.</w:t>
      </w:r>
    </w:p>
    <w:p w14:paraId="0301FCED" w14:textId="7E50BE1A" w:rsidR="00361CA4" w:rsidRPr="00B466E9" w:rsidRDefault="00361CA4" w:rsidP="003E3162">
      <w:pPr>
        <w:suppressAutoHyphens/>
        <w:autoSpaceDE w:val="0"/>
        <w:autoSpaceDN w:val="0"/>
        <w:adjustRightInd w:val="0"/>
        <w:spacing w:after="0" w:line="240" w:lineRule="auto"/>
        <w:jc w:val="both"/>
        <w:rPr>
          <w:rFonts w:cstheme="minorHAnsi"/>
          <w:bCs/>
          <w:szCs w:val="24"/>
        </w:rPr>
      </w:pPr>
    </w:p>
    <w:p w14:paraId="7A99D984" w14:textId="067142BB" w:rsidR="00361CA4" w:rsidRPr="00B466E9" w:rsidRDefault="00361CA4" w:rsidP="003E3162">
      <w:pPr>
        <w:suppressAutoHyphens/>
        <w:autoSpaceDE w:val="0"/>
        <w:autoSpaceDN w:val="0"/>
        <w:adjustRightInd w:val="0"/>
        <w:spacing w:after="0" w:line="240" w:lineRule="auto"/>
        <w:jc w:val="both"/>
        <w:rPr>
          <w:rFonts w:cstheme="minorHAnsi"/>
          <w:bCs/>
          <w:szCs w:val="24"/>
        </w:rPr>
      </w:pPr>
      <w:r w:rsidRPr="00B466E9">
        <w:rPr>
          <w:rFonts w:cstheme="minorHAnsi"/>
          <w:bCs/>
          <w:szCs w:val="24"/>
        </w:rPr>
        <w:t>Towards the end of 2020, the ESAS service was relocated to MAS</w:t>
      </w:r>
      <w:r w:rsidR="004F6548" w:rsidRPr="00B466E9">
        <w:rPr>
          <w:rFonts w:cstheme="minorHAnsi"/>
          <w:bCs/>
          <w:szCs w:val="24"/>
        </w:rPr>
        <w:t xml:space="preserve">H and the LADO Service </w:t>
      </w:r>
      <w:r w:rsidR="008471A9" w:rsidRPr="00B466E9">
        <w:rPr>
          <w:rFonts w:cstheme="minorHAnsi"/>
          <w:bCs/>
          <w:szCs w:val="24"/>
        </w:rPr>
        <w:t xml:space="preserve">became </w:t>
      </w:r>
      <w:r w:rsidR="004F6548" w:rsidRPr="00B466E9">
        <w:rPr>
          <w:rFonts w:cstheme="minorHAnsi"/>
          <w:bCs/>
          <w:szCs w:val="24"/>
        </w:rPr>
        <w:t xml:space="preserve">a standalone service. This followed the departure of the </w:t>
      </w:r>
      <w:r w:rsidR="008471A9" w:rsidRPr="00B466E9">
        <w:rPr>
          <w:rFonts w:cstheme="minorHAnsi"/>
          <w:bCs/>
          <w:szCs w:val="24"/>
        </w:rPr>
        <w:t xml:space="preserve">existing </w:t>
      </w:r>
      <w:r w:rsidR="004F6548" w:rsidRPr="00B466E9">
        <w:rPr>
          <w:rFonts w:cstheme="minorHAnsi"/>
          <w:bCs/>
          <w:szCs w:val="24"/>
        </w:rPr>
        <w:t>Service Manager.  An interim Service Manger was appointed in September 2020</w:t>
      </w:r>
      <w:r w:rsidR="00367C70" w:rsidRPr="00B466E9">
        <w:rPr>
          <w:rFonts w:cstheme="minorHAnsi"/>
          <w:bCs/>
          <w:szCs w:val="24"/>
        </w:rPr>
        <w:t xml:space="preserve"> </w:t>
      </w:r>
      <w:r w:rsidR="001A19C9" w:rsidRPr="00B466E9">
        <w:rPr>
          <w:rFonts w:cstheme="minorHAnsi"/>
          <w:bCs/>
          <w:szCs w:val="24"/>
        </w:rPr>
        <w:t>and a</w:t>
      </w:r>
      <w:r w:rsidR="00367C70" w:rsidRPr="00B466E9">
        <w:rPr>
          <w:rFonts w:cstheme="minorHAnsi"/>
          <w:bCs/>
          <w:szCs w:val="24"/>
        </w:rPr>
        <w:t xml:space="preserve"> new </w:t>
      </w:r>
      <w:r w:rsidR="001A19C9" w:rsidRPr="00B466E9">
        <w:rPr>
          <w:rFonts w:cstheme="minorHAnsi"/>
          <w:bCs/>
          <w:szCs w:val="24"/>
        </w:rPr>
        <w:t xml:space="preserve">permanent LADO </w:t>
      </w:r>
      <w:r w:rsidR="00367C70" w:rsidRPr="00B466E9">
        <w:rPr>
          <w:rFonts w:cstheme="minorHAnsi"/>
          <w:bCs/>
          <w:szCs w:val="24"/>
        </w:rPr>
        <w:t>Service Manager commenced post in January 2021.</w:t>
      </w:r>
    </w:p>
    <w:p w14:paraId="3A89980B" w14:textId="400D34CF" w:rsidR="00802BF7" w:rsidRPr="00F010C4" w:rsidRDefault="00766916" w:rsidP="00991648">
      <w:pPr>
        <w:pStyle w:val="Heading1"/>
      </w:pPr>
      <w:bookmarkStart w:id="13" w:name="_Toc77323278"/>
      <w:r>
        <w:t>Managing Allegations Activity</w:t>
      </w:r>
      <w:bookmarkEnd w:id="13"/>
    </w:p>
    <w:p w14:paraId="774CB734" w14:textId="77777777" w:rsidR="008D39E2" w:rsidRPr="00277738" w:rsidRDefault="008D39E2" w:rsidP="003E3162">
      <w:pPr>
        <w:suppressAutoHyphens/>
        <w:autoSpaceDE w:val="0"/>
        <w:autoSpaceDN w:val="0"/>
        <w:adjustRightInd w:val="0"/>
        <w:spacing w:after="0" w:line="240" w:lineRule="auto"/>
        <w:jc w:val="both"/>
        <w:rPr>
          <w:rFonts w:ascii="Arial" w:hAnsi="Arial" w:cs="Arial"/>
          <w:b/>
          <w:bCs/>
          <w:color w:val="4F82BE"/>
          <w:sz w:val="4"/>
          <w:szCs w:val="4"/>
          <w:highlight w:val="yellow"/>
        </w:rPr>
      </w:pPr>
    </w:p>
    <w:p w14:paraId="64006954" w14:textId="5B0FDD90" w:rsidR="00AF2072" w:rsidRPr="000F734C" w:rsidRDefault="00580F7D" w:rsidP="000F734C">
      <w:pPr>
        <w:pStyle w:val="Heading2"/>
      </w:pPr>
      <w:bookmarkStart w:id="14" w:name="_Toc77323279"/>
      <w:r w:rsidRPr="000F734C">
        <w:t>Summary of referrals</w:t>
      </w:r>
      <w:bookmarkEnd w:id="14"/>
    </w:p>
    <w:p w14:paraId="55A9FDDF" w14:textId="7C228A0D" w:rsidR="00AF2072" w:rsidRDefault="004E0DBA" w:rsidP="00780CA4">
      <w:pPr>
        <w:suppressAutoHyphens/>
        <w:spacing w:after="0" w:line="240" w:lineRule="auto"/>
        <w:jc w:val="both"/>
        <w:rPr>
          <w:rFonts w:cstheme="minorHAnsi"/>
          <w:szCs w:val="24"/>
        </w:rPr>
      </w:pPr>
      <w:r w:rsidRPr="00B466E9">
        <w:rPr>
          <w:rFonts w:cstheme="minorHAnsi"/>
          <w:szCs w:val="24"/>
        </w:rPr>
        <w:t>During 2020-21, t</w:t>
      </w:r>
      <w:r w:rsidR="00AF2072" w:rsidRPr="00B466E9">
        <w:rPr>
          <w:rFonts w:cstheme="minorHAnsi"/>
          <w:szCs w:val="24"/>
        </w:rPr>
        <w:t xml:space="preserve">he number of actual </w:t>
      </w:r>
      <w:r w:rsidRPr="00B466E9">
        <w:rPr>
          <w:rFonts w:cstheme="minorHAnsi"/>
          <w:szCs w:val="24"/>
        </w:rPr>
        <w:t xml:space="preserve">referrals </w:t>
      </w:r>
      <w:r w:rsidR="00AF2072" w:rsidRPr="00B466E9">
        <w:rPr>
          <w:rFonts w:cstheme="minorHAnsi"/>
          <w:szCs w:val="24"/>
        </w:rPr>
        <w:t>to the LADO Service has significant</w:t>
      </w:r>
      <w:r w:rsidR="008A36E1" w:rsidRPr="00B466E9">
        <w:rPr>
          <w:rFonts w:cstheme="minorHAnsi"/>
          <w:szCs w:val="24"/>
        </w:rPr>
        <w:t xml:space="preserve">ly </w:t>
      </w:r>
      <w:r w:rsidR="00AF2072" w:rsidRPr="00B466E9">
        <w:rPr>
          <w:rFonts w:cstheme="minorHAnsi"/>
          <w:szCs w:val="24"/>
        </w:rPr>
        <w:t>increased</w:t>
      </w:r>
      <w:r w:rsidR="00812D63" w:rsidRPr="00B466E9">
        <w:rPr>
          <w:rFonts w:cstheme="minorHAnsi"/>
          <w:szCs w:val="24"/>
        </w:rPr>
        <w:t>. The total number of referrals during this period is</w:t>
      </w:r>
      <w:r w:rsidR="00812D63" w:rsidRPr="005601B0">
        <w:rPr>
          <w:rFonts w:cstheme="minorHAnsi"/>
          <w:b/>
          <w:bCs/>
          <w:szCs w:val="24"/>
        </w:rPr>
        <w:t xml:space="preserve"> </w:t>
      </w:r>
      <w:r w:rsidR="00812D63" w:rsidRPr="00B466E9">
        <w:rPr>
          <w:rFonts w:cstheme="minorHAnsi"/>
          <w:b/>
          <w:bCs/>
          <w:szCs w:val="24"/>
          <w:u w:val="single"/>
        </w:rPr>
        <w:t>403</w:t>
      </w:r>
      <w:r w:rsidR="00812D63" w:rsidRPr="00B466E9">
        <w:rPr>
          <w:rFonts w:cstheme="minorHAnsi"/>
          <w:szCs w:val="24"/>
        </w:rPr>
        <w:t xml:space="preserve"> in comparison </w:t>
      </w:r>
      <w:r w:rsidR="008A36E1" w:rsidRPr="00B466E9">
        <w:rPr>
          <w:rFonts w:cstheme="minorHAnsi"/>
          <w:szCs w:val="24"/>
        </w:rPr>
        <w:t xml:space="preserve">to </w:t>
      </w:r>
      <w:r w:rsidR="008A36E1" w:rsidRPr="00B466E9">
        <w:rPr>
          <w:rFonts w:cstheme="minorHAnsi"/>
          <w:b/>
          <w:bCs/>
          <w:szCs w:val="24"/>
          <w:u w:val="single"/>
        </w:rPr>
        <w:t>2</w:t>
      </w:r>
      <w:r w:rsidR="008D23A5" w:rsidRPr="00B466E9">
        <w:rPr>
          <w:rFonts w:cstheme="minorHAnsi"/>
          <w:b/>
          <w:bCs/>
          <w:szCs w:val="24"/>
          <w:u w:val="single"/>
        </w:rPr>
        <w:t>28</w:t>
      </w:r>
      <w:r w:rsidR="008A36E1" w:rsidRPr="00B466E9">
        <w:rPr>
          <w:rFonts w:cstheme="minorHAnsi"/>
          <w:szCs w:val="24"/>
        </w:rPr>
        <w:t xml:space="preserve"> for the period 2019-2020.</w:t>
      </w:r>
    </w:p>
    <w:p w14:paraId="32056B5C" w14:textId="77777777" w:rsidR="00780CA4" w:rsidRPr="00B466E9" w:rsidRDefault="00780CA4" w:rsidP="00780CA4">
      <w:pPr>
        <w:suppressAutoHyphens/>
        <w:spacing w:after="0" w:line="240" w:lineRule="auto"/>
        <w:jc w:val="both"/>
        <w:rPr>
          <w:rFonts w:cstheme="minorHAnsi"/>
          <w:szCs w:val="24"/>
        </w:rPr>
      </w:pPr>
    </w:p>
    <w:p w14:paraId="757D435A" w14:textId="54170989" w:rsidR="00AF2072" w:rsidRDefault="008500B8" w:rsidP="00780CA4">
      <w:pPr>
        <w:suppressAutoHyphens/>
        <w:spacing w:after="0" w:line="240" w:lineRule="auto"/>
        <w:jc w:val="both"/>
        <w:rPr>
          <w:rFonts w:cstheme="minorHAnsi"/>
          <w:szCs w:val="24"/>
        </w:rPr>
      </w:pPr>
      <w:r w:rsidRPr="00B466E9">
        <w:rPr>
          <w:rFonts w:cstheme="minorHAnsi"/>
          <w:b/>
          <w:szCs w:val="24"/>
          <w:u w:val="single"/>
        </w:rPr>
        <w:t>80%</w:t>
      </w:r>
      <w:r w:rsidR="00AF2072" w:rsidRPr="00B466E9">
        <w:rPr>
          <w:rFonts w:cstheme="minorHAnsi"/>
          <w:szCs w:val="24"/>
        </w:rPr>
        <w:t xml:space="preserve"> of these </w:t>
      </w:r>
      <w:r w:rsidRPr="00B466E9">
        <w:rPr>
          <w:rFonts w:cstheme="minorHAnsi"/>
          <w:szCs w:val="24"/>
        </w:rPr>
        <w:t>were determined to have met threshold</w:t>
      </w:r>
      <w:r w:rsidR="00AC17A6" w:rsidRPr="00B466E9">
        <w:rPr>
          <w:rFonts w:cstheme="minorHAnsi"/>
          <w:szCs w:val="24"/>
        </w:rPr>
        <w:t xml:space="preserve">. The remaining 20% </w:t>
      </w:r>
      <w:r w:rsidR="00AF2072" w:rsidRPr="00B466E9">
        <w:rPr>
          <w:rFonts w:cstheme="minorHAnsi"/>
          <w:szCs w:val="24"/>
        </w:rPr>
        <w:t>were dealt with by way of further evaluation</w:t>
      </w:r>
      <w:r w:rsidR="00AC17A6" w:rsidRPr="00B466E9">
        <w:rPr>
          <w:rFonts w:cstheme="minorHAnsi"/>
          <w:szCs w:val="24"/>
        </w:rPr>
        <w:t>, advice and guidance</w:t>
      </w:r>
      <w:r w:rsidR="00AF2072" w:rsidRPr="00B466E9">
        <w:rPr>
          <w:rFonts w:cstheme="minorHAnsi"/>
          <w:szCs w:val="24"/>
        </w:rPr>
        <w:t xml:space="preserve">. LADO Evaluation is an area that is difficult to </w:t>
      </w:r>
      <w:r w:rsidR="00AF2072" w:rsidRPr="00B466E9">
        <w:rPr>
          <w:rFonts w:cstheme="minorHAnsi"/>
          <w:szCs w:val="24"/>
        </w:rPr>
        <w:lastRenderedPageBreak/>
        <w:t xml:space="preserve">capture through data alone but in the majority of cases requires a significant level of advice and consultation provided by LADO to employers and other organisations.  </w:t>
      </w:r>
    </w:p>
    <w:p w14:paraId="52282FA3" w14:textId="77777777" w:rsidR="00780CA4" w:rsidRPr="00B466E9" w:rsidRDefault="00780CA4" w:rsidP="00780CA4">
      <w:pPr>
        <w:suppressAutoHyphens/>
        <w:spacing w:after="0" w:line="240" w:lineRule="auto"/>
        <w:jc w:val="both"/>
        <w:rPr>
          <w:rFonts w:cstheme="minorHAnsi"/>
          <w:szCs w:val="24"/>
        </w:rPr>
      </w:pPr>
    </w:p>
    <w:p w14:paraId="618DD0C0" w14:textId="12D5AD81" w:rsidR="00AF2072" w:rsidRDefault="00AF2072" w:rsidP="00780CA4">
      <w:pPr>
        <w:suppressAutoHyphens/>
        <w:spacing w:after="0" w:line="240" w:lineRule="auto"/>
        <w:jc w:val="both"/>
        <w:rPr>
          <w:rFonts w:cstheme="minorHAnsi"/>
          <w:szCs w:val="24"/>
        </w:rPr>
      </w:pPr>
      <w:r w:rsidRPr="00B466E9">
        <w:rPr>
          <w:rFonts w:cstheme="minorHAnsi"/>
          <w:szCs w:val="24"/>
        </w:rPr>
        <w:t xml:space="preserve">In many cases, the LADO is contacted for guidance and consultation by a wide range of organisations. The LADO will evaluate the concerns and undertake significant enquiries to establish whether the concern meets the threshold for allegations management. Even where cases do not meet the allegations threshold, the LADO will often provide a high degree of intervention which may include supporting organisations to develop safeguarding policies, providing training and liaison with other safeguarding professionals. </w:t>
      </w:r>
    </w:p>
    <w:p w14:paraId="6ED0B120" w14:textId="77777777" w:rsidR="00780CA4" w:rsidRPr="00B466E9" w:rsidRDefault="00780CA4" w:rsidP="00780CA4">
      <w:pPr>
        <w:suppressAutoHyphens/>
        <w:spacing w:after="0" w:line="240" w:lineRule="auto"/>
        <w:jc w:val="both"/>
        <w:rPr>
          <w:rFonts w:cstheme="minorHAnsi"/>
          <w:szCs w:val="24"/>
        </w:rPr>
      </w:pPr>
    </w:p>
    <w:p w14:paraId="188E35BC" w14:textId="5747974C" w:rsidR="00AF2072" w:rsidRDefault="00AF2072" w:rsidP="00780CA4">
      <w:pPr>
        <w:suppressAutoHyphens/>
        <w:spacing w:after="0" w:line="240" w:lineRule="auto"/>
        <w:jc w:val="both"/>
        <w:rPr>
          <w:rFonts w:cstheme="minorHAnsi"/>
          <w:szCs w:val="24"/>
        </w:rPr>
      </w:pPr>
      <w:r w:rsidRPr="00B466E9">
        <w:rPr>
          <w:rFonts w:cstheme="minorHAnsi"/>
          <w:szCs w:val="24"/>
        </w:rPr>
        <w:t xml:space="preserve">This is becoming an increasingly important area in terms of allegation management as the implications of lower level concerns are becoming more apparent. Marcus </w:t>
      </w:r>
      <w:proofErr w:type="spellStart"/>
      <w:r w:rsidRPr="00B466E9">
        <w:rPr>
          <w:rFonts w:cstheme="minorHAnsi"/>
          <w:szCs w:val="24"/>
        </w:rPr>
        <w:t>Erooga’s</w:t>
      </w:r>
      <w:proofErr w:type="spellEnd"/>
      <w:r w:rsidRPr="00B466E9">
        <w:rPr>
          <w:rFonts w:cstheme="minorHAnsi"/>
          <w:szCs w:val="24"/>
        </w:rPr>
        <w:t xml:space="preserve"> Research on institutional child sex offenders highlighted patterns of more general rule breaching in cases of offenders and further noted the “slippery slope” of boundary violations towards abuse, highlighting that many initial infringements are made innocently or with good intention but once boundaries are breached, it becomes difficult to restore the relationship to one in which proper boundaries are respected. His conclusions are that organisations in which boundaries are adhered to in every aspect in which staff perform their role are likely to be the safest environments for children.</w:t>
      </w:r>
    </w:p>
    <w:p w14:paraId="2D53125D" w14:textId="77777777" w:rsidR="00780CA4" w:rsidRPr="00B466E9" w:rsidRDefault="00780CA4" w:rsidP="00780CA4">
      <w:pPr>
        <w:suppressAutoHyphens/>
        <w:spacing w:after="0" w:line="240" w:lineRule="auto"/>
        <w:jc w:val="both"/>
        <w:rPr>
          <w:rFonts w:cstheme="minorHAnsi"/>
          <w:szCs w:val="24"/>
        </w:rPr>
      </w:pPr>
    </w:p>
    <w:p w14:paraId="5191A22B" w14:textId="70842F4D" w:rsidR="009F1BD3" w:rsidRDefault="00AF2072" w:rsidP="00780CA4">
      <w:pPr>
        <w:suppressAutoHyphens/>
        <w:spacing w:after="0" w:line="240" w:lineRule="auto"/>
        <w:jc w:val="both"/>
        <w:rPr>
          <w:rFonts w:cstheme="minorHAnsi"/>
          <w:szCs w:val="24"/>
        </w:rPr>
      </w:pPr>
      <w:r w:rsidRPr="00B466E9">
        <w:rPr>
          <w:rFonts w:cstheme="minorHAnsi"/>
          <w:szCs w:val="24"/>
        </w:rPr>
        <w:t>The graph below shows the categories of concerns reported to the LADO. The categor</w:t>
      </w:r>
      <w:r w:rsidR="00FD26F5" w:rsidRPr="00B466E9">
        <w:rPr>
          <w:rFonts w:cstheme="minorHAnsi"/>
          <w:szCs w:val="24"/>
        </w:rPr>
        <w:t xml:space="preserve">y ‘other’ </w:t>
      </w:r>
      <w:r w:rsidR="00B4749F" w:rsidRPr="00B466E9">
        <w:rPr>
          <w:rFonts w:cstheme="minorHAnsi"/>
          <w:szCs w:val="24"/>
        </w:rPr>
        <w:t xml:space="preserve">and ‘not recorded’ </w:t>
      </w:r>
      <w:r w:rsidR="00573C01" w:rsidRPr="00B466E9">
        <w:rPr>
          <w:rFonts w:cstheme="minorHAnsi"/>
          <w:szCs w:val="24"/>
        </w:rPr>
        <w:t xml:space="preserve">are unhelpful in providing clear analysis and the LADO Service has made some very recent changes to the way in which data is collected to ensure that future reports provide clear analysis on the </w:t>
      </w:r>
      <w:r w:rsidR="007E6DF0" w:rsidRPr="00B466E9">
        <w:rPr>
          <w:rFonts w:cstheme="minorHAnsi"/>
          <w:szCs w:val="24"/>
        </w:rPr>
        <w:t>categories of concern</w:t>
      </w:r>
      <w:r w:rsidR="007D65F2" w:rsidRPr="00B466E9">
        <w:rPr>
          <w:rFonts w:cstheme="minorHAnsi"/>
          <w:szCs w:val="24"/>
        </w:rPr>
        <w:t>.</w:t>
      </w:r>
    </w:p>
    <w:p w14:paraId="79168742" w14:textId="20CCE086" w:rsidR="003D271D" w:rsidRDefault="003D271D" w:rsidP="00780CA4">
      <w:pPr>
        <w:suppressAutoHyphens/>
        <w:spacing w:after="0" w:line="240" w:lineRule="auto"/>
        <w:jc w:val="both"/>
        <w:rPr>
          <w:rFonts w:cstheme="minorHAnsi"/>
          <w:szCs w:val="24"/>
        </w:rPr>
      </w:pPr>
    </w:p>
    <w:p w14:paraId="6ECE302C" w14:textId="77777777" w:rsidR="003D271D" w:rsidRPr="00B466E9" w:rsidRDefault="003D271D" w:rsidP="00780CA4">
      <w:pPr>
        <w:suppressAutoHyphens/>
        <w:spacing w:after="0" w:line="240" w:lineRule="auto"/>
        <w:jc w:val="both"/>
        <w:rPr>
          <w:rFonts w:cstheme="minorHAnsi"/>
          <w:szCs w:val="24"/>
        </w:rPr>
      </w:pPr>
    </w:p>
    <w:p w14:paraId="0A48F9C7" w14:textId="5C711FAC" w:rsidR="00E01E2D" w:rsidRPr="007A671D" w:rsidRDefault="007A671D" w:rsidP="003E3162">
      <w:pPr>
        <w:suppressAutoHyphens/>
        <w:rPr>
          <w:b/>
          <w:sz w:val="22"/>
        </w:rPr>
      </w:pPr>
      <w:r>
        <w:rPr>
          <w:b/>
          <w:sz w:val="22"/>
        </w:rPr>
        <w:t>Type of allegations</w:t>
      </w:r>
      <w:r w:rsidR="009F1BD3">
        <w:rPr>
          <w:noProof/>
        </w:rPr>
        <w:drawing>
          <wp:inline distT="0" distB="0" distL="0" distR="0" wp14:anchorId="4C1BD675" wp14:editId="46488AC2">
            <wp:extent cx="5731510" cy="3194050"/>
            <wp:effectExtent l="0" t="0" r="2540" b="6350"/>
            <wp:docPr id="8" name="Chart 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983F86" w14:textId="2C8C66ED" w:rsidR="004D3A6F" w:rsidRDefault="004D3A6F" w:rsidP="003E3162">
      <w:pPr>
        <w:suppressAutoHyphens/>
        <w:autoSpaceDE w:val="0"/>
        <w:autoSpaceDN w:val="0"/>
        <w:adjustRightInd w:val="0"/>
        <w:spacing w:after="0" w:line="240" w:lineRule="auto"/>
        <w:jc w:val="both"/>
        <w:rPr>
          <w:rFonts w:ascii="Arial" w:hAnsi="Arial" w:cs="Arial"/>
          <w:color w:val="000000"/>
          <w:sz w:val="22"/>
        </w:rPr>
      </w:pPr>
    </w:p>
    <w:p w14:paraId="215557A2" w14:textId="697CA8EF" w:rsidR="00523533" w:rsidRDefault="00523533" w:rsidP="003E3162">
      <w:pPr>
        <w:suppressAutoHyphens/>
        <w:autoSpaceDE w:val="0"/>
        <w:autoSpaceDN w:val="0"/>
        <w:adjustRightInd w:val="0"/>
        <w:spacing w:after="0" w:line="240" w:lineRule="auto"/>
        <w:jc w:val="both"/>
        <w:rPr>
          <w:rFonts w:ascii="Arial" w:hAnsi="Arial" w:cs="Arial"/>
          <w:color w:val="000000"/>
          <w:sz w:val="22"/>
        </w:rPr>
      </w:pPr>
    </w:p>
    <w:p w14:paraId="6E69D5CD" w14:textId="4081392C" w:rsidR="00523533" w:rsidRDefault="00523533" w:rsidP="003E3162">
      <w:pPr>
        <w:suppressAutoHyphens/>
        <w:autoSpaceDE w:val="0"/>
        <w:autoSpaceDN w:val="0"/>
        <w:adjustRightInd w:val="0"/>
        <w:spacing w:after="0" w:line="240" w:lineRule="auto"/>
        <w:jc w:val="both"/>
        <w:rPr>
          <w:rFonts w:ascii="Arial" w:hAnsi="Arial" w:cs="Arial"/>
          <w:color w:val="000000"/>
          <w:sz w:val="22"/>
        </w:rPr>
      </w:pPr>
    </w:p>
    <w:p w14:paraId="387B1FDB" w14:textId="77777777" w:rsidR="00523533" w:rsidRDefault="00523533" w:rsidP="003E3162">
      <w:pPr>
        <w:suppressAutoHyphens/>
        <w:autoSpaceDE w:val="0"/>
        <w:autoSpaceDN w:val="0"/>
        <w:adjustRightInd w:val="0"/>
        <w:spacing w:after="0" w:line="240" w:lineRule="auto"/>
        <w:jc w:val="both"/>
        <w:rPr>
          <w:rFonts w:ascii="Arial" w:hAnsi="Arial" w:cs="Arial"/>
          <w:color w:val="000000"/>
          <w:sz w:val="22"/>
        </w:rPr>
      </w:pPr>
    </w:p>
    <w:p w14:paraId="6C9F7538" w14:textId="3C60DE5A" w:rsidR="00E650AD" w:rsidRDefault="00E650AD" w:rsidP="003E3162">
      <w:pPr>
        <w:suppressAutoHyphens/>
        <w:autoSpaceDE w:val="0"/>
        <w:autoSpaceDN w:val="0"/>
        <w:adjustRightInd w:val="0"/>
        <w:spacing w:after="0" w:line="240" w:lineRule="auto"/>
        <w:jc w:val="both"/>
        <w:rPr>
          <w:rFonts w:ascii="Arial" w:hAnsi="Arial" w:cs="Arial"/>
          <w:color w:val="000000"/>
          <w:sz w:val="22"/>
        </w:rPr>
      </w:pPr>
    </w:p>
    <w:tbl>
      <w:tblPr>
        <w:tblW w:w="9072" w:type="dxa"/>
        <w:tblInd w:w="108" w:type="dxa"/>
        <w:tblLook w:val="04A0" w:firstRow="1" w:lastRow="0" w:firstColumn="1" w:lastColumn="0" w:noHBand="0" w:noVBand="1"/>
      </w:tblPr>
      <w:tblGrid>
        <w:gridCol w:w="1017"/>
        <w:gridCol w:w="1040"/>
        <w:gridCol w:w="1040"/>
        <w:gridCol w:w="1040"/>
        <w:gridCol w:w="1040"/>
        <w:gridCol w:w="1040"/>
        <w:gridCol w:w="1040"/>
        <w:gridCol w:w="1040"/>
        <w:gridCol w:w="978"/>
      </w:tblGrid>
      <w:tr w:rsidR="007846A1" w:rsidRPr="007846A1" w14:paraId="7E7351A9" w14:textId="77777777" w:rsidTr="00811A03">
        <w:trPr>
          <w:trHeight w:val="480"/>
        </w:trPr>
        <w:tc>
          <w:tcPr>
            <w:tcW w:w="814" w:type="dxa"/>
            <w:tcBorders>
              <w:top w:val="single" w:sz="4" w:space="0" w:color="000000"/>
              <w:left w:val="single" w:sz="4" w:space="0" w:color="000000"/>
              <w:bottom w:val="single" w:sz="4" w:space="0" w:color="000000"/>
              <w:right w:val="single" w:sz="4" w:space="0" w:color="000000"/>
            </w:tcBorders>
            <w:shd w:val="clear" w:color="FFFFFF" w:fill="B8E3FF"/>
          </w:tcPr>
          <w:p w14:paraId="6E9F98BD" w14:textId="77777777" w:rsidR="00523533" w:rsidRDefault="00523533" w:rsidP="003E3162">
            <w:pPr>
              <w:suppressAutoHyphens/>
              <w:spacing w:after="0" w:line="240" w:lineRule="auto"/>
              <w:jc w:val="center"/>
              <w:rPr>
                <w:rFonts w:ascii="Arial" w:eastAsia="Times New Roman" w:hAnsi="Arial" w:cs="Arial"/>
                <w:color w:val="000000"/>
                <w:sz w:val="18"/>
                <w:szCs w:val="18"/>
                <w:lang w:eastAsia="en-GB"/>
              </w:rPr>
            </w:pPr>
          </w:p>
          <w:p w14:paraId="546471EC" w14:textId="6ACDA77F"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Category</w:t>
            </w:r>
          </w:p>
        </w:tc>
        <w:tc>
          <w:tcPr>
            <w:tcW w:w="1040" w:type="dxa"/>
            <w:tcBorders>
              <w:top w:val="single" w:sz="4" w:space="0" w:color="000000"/>
              <w:left w:val="single" w:sz="4" w:space="0" w:color="000000"/>
              <w:bottom w:val="single" w:sz="4" w:space="0" w:color="000000"/>
              <w:right w:val="single" w:sz="4" w:space="0" w:color="000000"/>
            </w:tcBorders>
            <w:shd w:val="clear" w:color="FFFFFF" w:fill="B8E3FF"/>
            <w:vAlign w:val="bottom"/>
            <w:hideMark/>
          </w:tcPr>
          <w:p w14:paraId="102F42EA" w14:textId="130F7E14"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2019-20 Q1</w:t>
            </w:r>
            <w:r w:rsidRPr="007846A1">
              <w:rPr>
                <w:rFonts w:ascii="Arial" w:eastAsia="Times New Roman" w:hAnsi="Arial" w:cs="Arial"/>
                <w:color w:val="000000"/>
                <w:sz w:val="18"/>
                <w:szCs w:val="18"/>
                <w:lang w:eastAsia="en-GB"/>
              </w:rPr>
              <w:br/>
              <w:t>(Apr-Jun)</w:t>
            </w:r>
          </w:p>
        </w:tc>
        <w:tc>
          <w:tcPr>
            <w:tcW w:w="1040" w:type="dxa"/>
            <w:tcBorders>
              <w:top w:val="single" w:sz="4" w:space="0" w:color="000000"/>
              <w:left w:val="nil"/>
              <w:bottom w:val="single" w:sz="4" w:space="0" w:color="000000"/>
              <w:right w:val="single" w:sz="4" w:space="0" w:color="000000"/>
            </w:tcBorders>
            <w:shd w:val="clear" w:color="FFFFFF" w:fill="B8E3FF"/>
            <w:vAlign w:val="bottom"/>
            <w:hideMark/>
          </w:tcPr>
          <w:p w14:paraId="0026D5A4" w14:textId="77777777"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2019-20 Q2</w:t>
            </w:r>
            <w:r w:rsidRPr="007846A1">
              <w:rPr>
                <w:rFonts w:ascii="Arial" w:eastAsia="Times New Roman" w:hAnsi="Arial" w:cs="Arial"/>
                <w:color w:val="000000"/>
                <w:sz w:val="18"/>
                <w:szCs w:val="18"/>
                <w:lang w:eastAsia="en-GB"/>
              </w:rPr>
              <w:br/>
              <w:t>(Jul-Sep)</w:t>
            </w:r>
          </w:p>
        </w:tc>
        <w:tc>
          <w:tcPr>
            <w:tcW w:w="1040" w:type="dxa"/>
            <w:tcBorders>
              <w:top w:val="single" w:sz="4" w:space="0" w:color="000000"/>
              <w:left w:val="nil"/>
              <w:bottom w:val="single" w:sz="4" w:space="0" w:color="000000"/>
              <w:right w:val="single" w:sz="4" w:space="0" w:color="000000"/>
            </w:tcBorders>
            <w:shd w:val="clear" w:color="FFFFFF" w:fill="B8E3FF"/>
            <w:vAlign w:val="bottom"/>
            <w:hideMark/>
          </w:tcPr>
          <w:p w14:paraId="6CDEA4C1" w14:textId="77777777"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2019-20 Q3</w:t>
            </w:r>
            <w:r w:rsidRPr="007846A1">
              <w:rPr>
                <w:rFonts w:ascii="Arial" w:eastAsia="Times New Roman" w:hAnsi="Arial" w:cs="Arial"/>
                <w:color w:val="000000"/>
                <w:sz w:val="18"/>
                <w:szCs w:val="18"/>
                <w:lang w:eastAsia="en-GB"/>
              </w:rPr>
              <w:br/>
              <w:t>(Oct-Dec)</w:t>
            </w:r>
          </w:p>
        </w:tc>
        <w:tc>
          <w:tcPr>
            <w:tcW w:w="1040" w:type="dxa"/>
            <w:tcBorders>
              <w:top w:val="single" w:sz="4" w:space="0" w:color="000000"/>
              <w:left w:val="nil"/>
              <w:bottom w:val="single" w:sz="4" w:space="0" w:color="000000"/>
              <w:right w:val="single" w:sz="4" w:space="0" w:color="000000"/>
            </w:tcBorders>
            <w:shd w:val="clear" w:color="FFFFFF" w:fill="B8E3FF"/>
            <w:vAlign w:val="bottom"/>
            <w:hideMark/>
          </w:tcPr>
          <w:p w14:paraId="34637873" w14:textId="77777777"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2019-20 Q4</w:t>
            </w:r>
            <w:r w:rsidRPr="007846A1">
              <w:rPr>
                <w:rFonts w:ascii="Arial" w:eastAsia="Times New Roman" w:hAnsi="Arial" w:cs="Arial"/>
                <w:color w:val="000000"/>
                <w:sz w:val="18"/>
                <w:szCs w:val="18"/>
                <w:lang w:eastAsia="en-GB"/>
              </w:rPr>
              <w:br/>
              <w:t>(Jan-Mar)</w:t>
            </w:r>
          </w:p>
        </w:tc>
        <w:tc>
          <w:tcPr>
            <w:tcW w:w="1040" w:type="dxa"/>
            <w:tcBorders>
              <w:top w:val="single" w:sz="4" w:space="0" w:color="000000"/>
              <w:left w:val="nil"/>
              <w:bottom w:val="single" w:sz="4" w:space="0" w:color="000000"/>
              <w:right w:val="single" w:sz="4" w:space="0" w:color="000000"/>
            </w:tcBorders>
            <w:shd w:val="clear" w:color="FFFFFF" w:fill="B8E3FF"/>
            <w:vAlign w:val="bottom"/>
            <w:hideMark/>
          </w:tcPr>
          <w:p w14:paraId="6710B110" w14:textId="77777777"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2020-21 Q1</w:t>
            </w:r>
            <w:r w:rsidRPr="007846A1">
              <w:rPr>
                <w:rFonts w:ascii="Arial" w:eastAsia="Times New Roman" w:hAnsi="Arial" w:cs="Arial"/>
                <w:color w:val="000000"/>
                <w:sz w:val="18"/>
                <w:szCs w:val="18"/>
                <w:lang w:eastAsia="en-GB"/>
              </w:rPr>
              <w:br/>
              <w:t>(Apr-Jun)</w:t>
            </w:r>
          </w:p>
        </w:tc>
        <w:tc>
          <w:tcPr>
            <w:tcW w:w="1040" w:type="dxa"/>
            <w:tcBorders>
              <w:top w:val="single" w:sz="4" w:space="0" w:color="000000"/>
              <w:left w:val="nil"/>
              <w:bottom w:val="single" w:sz="4" w:space="0" w:color="000000"/>
              <w:right w:val="single" w:sz="4" w:space="0" w:color="000000"/>
            </w:tcBorders>
            <w:shd w:val="clear" w:color="FFFFFF" w:fill="B8E3FF"/>
            <w:vAlign w:val="bottom"/>
            <w:hideMark/>
          </w:tcPr>
          <w:p w14:paraId="06659220" w14:textId="77777777"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2020-21 Q2</w:t>
            </w:r>
            <w:r w:rsidRPr="007846A1">
              <w:rPr>
                <w:rFonts w:ascii="Arial" w:eastAsia="Times New Roman" w:hAnsi="Arial" w:cs="Arial"/>
                <w:color w:val="000000"/>
                <w:sz w:val="18"/>
                <w:szCs w:val="18"/>
                <w:lang w:eastAsia="en-GB"/>
              </w:rPr>
              <w:br/>
              <w:t>(Jul-Sep)</w:t>
            </w:r>
          </w:p>
        </w:tc>
        <w:tc>
          <w:tcPr>
            <w:tcW w:w="1040" w:type="dxa"/>
            <w:tcBorders>
              <w:top w:val="single" w:sz="4" w:space="0" w:color="000000"/>
              <w:left w:val="nil"/>
              <w:bottom w:val="single" w:sz="4" w:space="0" w:color="000000"/>
              <w:right w:val="single" w:sz="4" w:space="0" w:color="000000"/>
            </w:tcBorders>
            <w:shd w:val="clear" w:color="FFFFFF" w:fill="B8E3FF"/>
            <w:vAlign w:val="bottom"/>
            <w:hideMark/>
          </w:tcPr>
          <w:p w14:paraId="01A38AE7" w14:textId="77777777"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2020-21 Q3</w:t>
            </w:r>
            <w:r w:rsidRPr="007846A1">
              <w:rPr>
                <w:rFonts w:ascii="Arial" w:eastAsia="Times New Roman" w:hAnsi="Arial" w:cs="Arial"/>
                <w:color w:val="000000"/>
                <w:sz w:val="18"/>
                <w:szCs w:val="18"/>
                <w:lang w:eastAsia="en-GB"/>
              </w:rPr>
              <w:br/>
              <w:t>(Oct-Dec)</w:t>
            </w:r>
          </w:p>
        </w:tc>
        <w:tc>
          <w:tcPr>
            <w:tcW w:w="978" w:type="dxa"/>
            <w:tcBorders>
              <w:top w:val="single" w:sz="4" w:space="0" w:color="000000"/>
              <w:left w:val="nil"/>
              <w:bottom w:val="single" w:sz="4" w:space="0" w:color="000000"/>
              <w:right w:val="single" w:sz="4" w:space="0" w:color="000000"/>
            </w:tcBorders>
            <w:shd w:val="clear" w:color="FFFFFF" w:fill="B8E3FF"/>
            <w:vAlign w:val="bottom"/>
            <w:hideMark/>
          </w:tcPr>
          <w:p w14:paraId="7A147903" w14:textId="77777777" w:rsidR="007846A1" w:rsidRPr="007846A1" w:rsidRDefault="007846A1" w:rsidP="003E3162">
            <w:pPr>
              <w:suppressAutoHyphens/>
              <w:spacing w:after="0" w:line="240" w:lineRule="auto"/>
              <w:jc w:val="center"/>
              <w:rPr>
                <w:rFonts w:ascii="Arial" w:eastAsia="Times New Roman" w:hAnsi="Arial" w:cs="Arial"/>
                <w:color w:val="000000"/>
                <w:sz w:val="18"/>
                <w:szCs w:val="18"/>
                <w:lang w:eastAsia="en-GB"/>
              </w:rPr>
            </w:pPr>
            <w:r w:rsidRPr="007846A1">
              <w:rPr>
                <w:rFonts w:ascii="Arial" w:eastAsia="Times New Roman" w:hAnsi="Arial" w:cs="Arial"/>
                <w:color w:val="000000"/>
                <w:sz w:val="18"/>
                <w:szCs w:val="18"/>
                <w:lang w:eastAsia="en-GB"/>
              </w:rPr>
              <w:t>2020-21 Q4</w:t>
            </w:r>
            <w:r w:rsidRPr="007846A1">
              <w:rPr>
                <w:rFonts w:ascii="Arial" w:eastAsia="Times New Roman" w:hAnsi="Arial" w:cs="Arial"/>
                <w:color w:val="000000"/>
                <w:sz w:val="18"/>
                <w:szCs w:val="18"/>
                <w:lang w:eastAsia="en-GB"/>
              </w:rPr>
              <w:br/>
              <w:t>(Jan-Mar)</w:t>
            </w:r>
          </w:p>
        </w:tc>
      </w:tr>
      <w:tr w:rsidR="007846A1" w:rsidRPr="007846A1" w14:paraId="16E16150" w14:textId="77777777" w:rsidTr="00811A03">
        <w:trPr>
          <w:trHeight w:val="310"/>
        </w:trPr>
        <w:tc>
          <w:tcPr>
            <w:tcW w:w="814" w:type="dxa"/>
            <w:tcBorders>
              <w:top w:val="nil"/>
              <w:left w:val="single" w:sz="4" w:space="0" w:color="000000"/>
              <w:bottom w:val="single" w:sz="4" w:space="0" w:color="000000"/>
              <w:right w:val="single" w:sz="4" w:space="0" w:color="000000"/>
            </w:tcBorders>
            <w:shd w:val="clear" w:color="FFFFFF" w:fill="FFFFFF"/>
          </w:tcPr>
          <w:p w14:paraId="5E82C53C" w14:textId="69E2050A"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Other</w:t>
            </w:r>
          </w:p>
        </w:tc>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910C997" w14:textId="3AF184DC"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w:t>
            </w:r>
          </w:p>
        </w:tc>
        <w:tc>
          <w:tcPr>
            <w:tcW w:w="1040" w:type="dxa"/>
            <w:tcBorders>
              <w:top w:val="nil"/>
              <w:left w:val="nil"/>
              <w:bottom w:val="single" w:sz="4" w:space="0" w:color="000000"/>
              <w:right w:val="single" w:sz="4" w:space="0" w:color="000000"/>
            </w:tcBorders>
            <w:shd w:val="clear" w:color="FFFFFF" w:fill="FFFFFF"/>
            <w:noWrap/>
            <w:vAlign w:val="bottom"/>
            <w:hideMark/>
          </w:tcPr>
          <w:p w14:paraId="04126FD0"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 </w:t>
            </w:r>
          </w:p>
        </w:tc>
        <w:tc>
          <w:tcPr>
            <w:tcW w:w="1040" w:type="dxa"/>
            <w:tcBorders>
              <w:top w:val="nil"/>
              <w:left w:val="nil"/>
              <w:bottom w:val="single" w:sz="4" w:space="0" w:color="000000"/>
              <w:right w:val="single" w:sz="4" w:space="0" w:color="000000"/>
            </w:tcBorders>
            <w:shd w:val="clear" w:color="FFFFFF" w:fill="FFFFFF"/>
            <w:noWrap/>
            <w:vAlign w:val="bottom"/>
            <w:hideMark/>
          </w:tcPr>
          <w:p w14:paraId="52583CC1"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2</w:t>
            </w:r>
          </w:p>
        </w:tc>
        <w:tc>
          <w:tcPr>
            <w:tcW w:w="1040" w:type="dxa"/>
            <w:tcBorders>
              <w:top w:val="nil"/>
              <w:left w:val="nil"/>
              <w:bottom w:val="single" w:sz="4" w:space="0" w:color="000000"/>
              <w:right w:val="single" w:sz="4" w:space="0" w:color="000000"/>
            </w:tcBorders>
            <w:shd w:val="clear" w:color="FFFFFF" w:fill="FFFFFF"/>
            <w:noWrap/>
            <w:vAlign w:val="bottom"/>
            <w:hideMark/>
          </w:tcPr>
          <w:p w14:paraId="1E1F88D0"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4</w:t>
            </w:r>
          </w:p>
        </w:tc>
        <w:tc>
          <w:tcPr>
            <w:tcW w:w="1040" w:type="dxa"/>
            <w:tcBorders>
              <w:top w:val="nil"/>
              <w:left w:val="nil"/>
              <w:bottom w:val="single" w:sz="4" w:space="0" w:color="000000"/>
              <w:right w:val="single" w:sz="4" w:space="0" w:color="000000"/>
            </w:tcBorders>
            <w:shd w:val="clear" w:color="FFFFFF" w:fill="FFFFFF"/>
            <w:noWrap/>
            <w:vAlign w:val="bottom"/>
            <w:hideMark/>
          </w:tcPr>
          <w:p w14:paraId="3AD05F17"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5</w:t>
            </w:r>
          </w:p>
        </w:tc>
        <w:tc>
          <w:tcPr>
            <w:tcW w:w="1040" w:type="dxa"/>
            <w:tcBorders>
              <w:top w:val="nil"/>
              <w:left w:val="nil"/>
              <w:bottom w:val="single" w:sz="4" w:space="0" w:color="000000"/>
              <w:right w:val="single" w:sz="4" w:space="0" w:color="000000"/>
            </w:tcBorders>
            <w:shd w:val="clear" w:color="FFFFFF" w:fill="FFFFFF"/>
            <w:noWrap/>
            <w:vAlign w:val="bottom"/>
            <w:hideMark/>
          </w:tcPr>
          <w:p w14:paraId="66DCD2CA"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8</w:t>
            </w:r>
          </w:p>
        </w:tc>
        <w:tc>
          <w:tcPr>
            <w:tcW w:w="1040" w:type="dxa"/>
            <w:tcBorders>
              <w:top w:val="nil"/>
              <w:left w:val="nil"/>
              <w:bottom w:val="single" w:sz="4" w:space="0" w:color="000000"/>
              <w:right w:val="single" w:sz="4" w:space="0" w:color="000000"/>
            </w:tcBorders>
            <w:shd w:val="clear" w:color="FFFFFF" w:fill="FFFFFF"/>
            <w:noWrap/>
            <w:vAlign w:val="bottom"/>
            <w:hideMark/>
          </w:tcPr>
          <w:p w14:paraId="408F7CA1"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4</w:t>
            </w:r>
          </w:p>
        </w:tc>
        <w:tc>
          <w:tcPr>
            <w:tcW w:w="978" w:type="dxa"/>
            <w:tcBorders>
              <w:top w:val="nil"/>
              <w:left w:val="nil"/>
              <w:bottom w:val="single" w:sz="4" w:space="0" w:color="000000"/>
              <w:right w:val="single" w:sz="4" w:space="0" w:color="000000"/>
            </w:tcBorders>
            <w:shd w:val="clear" w:color="FFFFFF" w:fill="FFFFFF"/>
            <w:noWrap/>
            <w:vAlign w:val="bottom"/>
            <w:hideMark/>
          </w:tcPr>
          <w:p w14:paraId="5BACFFE2"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10</w:t>
            </w:r>
          </w:p>
        </w:tc>
      </w:tr>
      <w:tr w:rsidR="007846A1" w:rsidRPr="007846A1" w14:paraId="563CB8C3" w14:textId="77777777" w:rsidTr="00811A03">
        <w:trPr>
          <w:trHeight w:val="310"/>
        </w:trPr>
        <w:tc>
          <w:tcPr>
            <w:tcW w:w="814" w:type="dxa"/>
            <w:tcBorders>
              <w:top w:val="nil"/>
              <w:left w:val="single" w:sz="4" w:space="0" w:color="000000"/>
              <w:bottom w:val="single" w:sz="4" w:space="0" w:color="000000"/>
              <w:right w:val="single" w:sz="4" w:space="0" w:color="000000"/>
            </w:tcBorders>
            <w:shd w:val="clear" w:color="FFFFFF" w:fill="FFFFFF"/>
          </w:tcPr>
          <w:p w14:paraId="1A235464" w14:textId="08278D8B"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Neglect</w:t>
            </w:r>
          </w:p>
        </w:tc>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F5EF63A" w14:textId="65DE3EFD"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18</w:t>
            </w:r>
          </w:p>
        </w:tc>
        <w:tc>
          <w:tcPr>
            <w:tcW w:w="1040" w:type="dxa"/>
            <w:tcBorders>
              <w:top w:val="nil"/>
              <w:left w:val="nil"/>
              <w:bottom w:val="single" w:sz="4" w:space="0" w:color="000000"/>
              <w:right w:val="single" w:sz="4" w:space="0" w:color="000000"/>
            </w:tcBorders>
            <w:shd w:val="clear" w:color="FFFFFF" w:fill="FFFFFF"/>
            <w:noWrap/>
            <w:vAlign w:val="bottom"/>
            <w:hideMark/>
          </w:tcPr>
          <w:p w14:paraId="591909CD"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9</w:t>
            </w:r>
          </w:p>
        </w:tc>
        <w:tc>
          <w:tcPr>
            <w:tcW w:w="1040" w:type="dxa"/>
            <w:tcBorders>
              <w:top w:val="nil"/>
              <w:left w:val="nil"/>
              <w:bottom w:val="single" w:sz="4" w:space="0" w:color="000000"/>
              <w:right w:val="single" w:sz="4" w:space="0" w:color="000000"/>
            </w:tcBorders>
            <w:shd w:val="clear" w:color="FFFFFF" w:fill="FFFFFF"/>
            <w:noWrap/>
            <w:vAlign w:val="bottom"/>
            <w:hideMark/>
          </w:tcPr>
          <w:p w14:paraId="3099EB8B"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8</w:t>
            </w:r>
          </w:p>
        </w:tc>
        <w:tc>
          <w:tcPr>
            <w:tcW w:w="1040" w:type="dxa"/>
            <w:tcBorders>
              <w:top w:val="nil"/>
              <w:left w:val="nil"/>
              <w:bottom w:val="single" w:sz="4" w:space="0" w:color="000000"/>
              <w:right w:val="single" w:sz="4" w:space="0" w:color="000000"/>
            </w:tcBorders>
            <w:shd w:val="clear" w:color="FFFFFF" w:fill="FFFFFF"/>
            <w:noWrap/>
            <w:vAlign w:val="bottom"/>
            <w:hideMark/>
          </w:tcPr>
          <w:p w14:paraId="1BEE06D2"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13</w:t>
            </w:r>
          </w:p>
        </w:tc>
        <w:tc>
          <w:tcPr>
            <w:tcW w:w="1040" w:type="dxa"/>
            <w:tcBorders>
              <w:top w:val="nil"/>
              <w:left w:val="nil"/>
              <w:bottom w:val="single" w:sz="4" w:space="0" w:color="000000"/>
              <w:right w:val="single" w:sz="4" w:space="0" w:color="000000"/>
            </w:tcBorders>
            <w:shd w:val="clear" w:color="FFFFFF" w:fill="FFFFFF"/>
            <w:noWrap/>
            <w:vAlign w:val="bottom"/>
            <w:hideMark/>
          </w:tcPr>
          <w:p w14:paraId="1588592B"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14</w:t>
            </w:r>
          </w:p>
        </w:tc>
        <w:tc>
          <w:tcPr>
            <w:tcW w:w="1040" w:type="dxa"/>
            <w:tcBorders>
              <w:top w:val="nil"/>
              <w:left w:val="nil"/>
              <w:bottom w:val="single" w:sz="4" w:space="0" w:color="000000"/>
              <w:right w:val="single" w:sz="4" w:space="0" w:color="000000"/>
            </w:tcBorders>
            <w:shd w:val="clear" w:color="FFFFFF" w:fill="FFFFFF"/>
            <w:noWrap/>
            <w:vAlign w:val="bottom"/>
            <w:hideMark/>
          </w:tcPr>
          <w:p w14:paraId="2AD186E9"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29</w:t>
            </w:r>
          </w:p>
        </w:tc>
        <w:tc>
          <w:tcPr>
            <w:tcW w:w="1040" w:type="dxa"/>
            <w:tcBorders>
              <w:top w:val="nil"/>
              <w:left w:val="nil"/>
              <w:bottom w:val="single" w:sz="4" w:space="0" w:color="000000"/>
              <w:right w:val="single" w:sz="4" w:space="0" w:color="000000"/>
            </w:tcBorders>
            <w:shd w:val="clear" w:color="FFFFFF" w:fill="FFFFFF"/>
            <w:noWrap/>
            <w:vAlign w:val="bottom"/>
            <w:hideMark/>
          </w:tcPr>
          <w:p w14:paraId="43316CA4"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12</w:t>
            </w:r>
          </w:p>
        </w:tc>
        <w:tc>
          <w:tcPr>
            <w:tcW w:w="978" w:type="dxa"/>
            <w:tcBorders>
              <w:top w:val="nil"/>
              <w:left w:val="nil"/>
              <w:bottom w:val="single" w:sz="4" w:space="0" w:color="000000"/>
              <w:right w:val="single" w:sz="4" w:space="0" w:color="000000"/>
            </w:tcBorders>
            <w:shd w:val="clear" w:color="FFFFFF" w:fill="FFFFFF"/>
            <w:noWrap/>
            <w:vAlign w:val="bottom"/>
            <w:hideMark/>
          </w:tcPr>
          <w:p w14:paraId="5A219ACE"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42</w:t>
            </w:r>
          </w:p>
        </w:tc>
      </w:tr>
      <w:tr w:rsidR="007846A1" w:rsidRPr="007846A1" w14:paraId="7BC24CAD" w14:textId="77777777" w:rsidTr="00811A03">
        <w:trPr>
          <w:trHeight w:val="310"/>
        </w:trPr>
        <w:tc>
          <w:tcPr>
            <w:tcW w:w="814" w:type="dxa"/>
            <w:tcBorders>
              <w:top w:val="nil"/>
              <w:left w:val="single" w:sz="4" w:space="0" w:color="000000"/>
              <w:bottom w:val="single" w:sz="4" w:space="0" w:color="000000"/>
              <w:right w:val="single" w:sz="4" w:space="0" w:color="000000"/>
            </w:tcBorders>
            <w:shd w:val="clear" w:color="FFFFFF" w:fill="FFFFFF"/>
          </w:tcPr>
          <w:p w14:paraId="6F073AD8" w14:textId="48F92FF9"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Emotional</w:t>
            </w:r>
          </w:p>
        </w:tc>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288E834" w14:textId="08102926"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8</w:t>
            </w:r>
          </w:p>
        </w:tc>
        <w:tc>
          <w:tcPr>
            <w:tcW w:w="1040" w:type="dxa"/>
            <w:tcBorders>
              <w:top w:val="nil"/>
              <w:left w:val="nil"/>
              <w:bottom w:val="single" w:sz="4" w:space="0" w:color="000000"/>
              <w:right w:val="single" w:sz="4" w:space="0" w:color="000000"/>
            </w:tcBorders>
            <w:shd w:val="clear" w:color="FFFFFF" w:fill="FFFFFF"/>
            <w:noWrap/>
            <w:vAlign w:val="bottom"/>
            <w:hideMark/>
          </w:tcPr>
          <w:p w14:paraId="09410B27"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7</w:t>
            </w:r>
          </w:p>
        </w:tc>
        <w:tc>
          <w:tcPr>
            <w:tcW w:w="1040" w:type="dxa"/>
            <w:tcBorders>
              <w:top w:val="nil"/>
              <w:left w:val="nil"/>
              <w:bottom w:val="single" w:sz="4" w:space="0" w:color="000000"/>
              <w:right w:val="single" w:sz="4" w:space="0" w:color="000000"/>
            </w:tcBorders>
            <w:shd w:val="clear" w:color="FFFFFF" w:fill="FFFFFF"/>
            <w:noWrap/>
            <w:vAlign w:val="bottom"/>
            <w:hideMark/>
          </w:tcPr>
          <w:p w14:paraId="1F559F2D"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6</w:t>
            </w:r>
          </w:p>
        </w:tc>
        <w:tc>
          <w:tcPr>
            <w:tcW w:w="1040" w:type="dxa"/>
            <w:tcBorders>
              <w:top w:val="nil"/>
              <w:left w:val="nil"/>
              <w:bottom w:val="single" w:sz="4" w:space="0" w:color="000000"/>
              <w:right w:val="single" w:sz="4" w:space="0" w:color="000000"/>
            </w:tcBorders>
            <w:shd w:val="clear" w:color="FFFFFF" w:fill="FFFFFF"/>
            <w:noWrap/>
            <w:vAlign w:val="bottom"/>
            <w:hideMark/>
          </w:tcPr>
          <w:p w14:paraId="32C84A2E"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9</w:t>
            </w:r>
          </w:p>
        </w:tc>
        <w:tc>
          <w:tcPr>
            <w:tcW w:w="1040" w:type="dxa"/>
            <w:tcBorders>
              <w:top w:val="nil"/>
              <w:left w:val="nil"/>
              <w:bottom w:val="single" w:sz="4" w:space="0" w:color="000000"/>
              <w:right w:val="single" w:sz="4" w:space="0" w:color="000000"/>
            </w:tcBorders>
            <w:shd w:val="clear" w:color="FFFFFF" w:fill="FFFFFF"/>
            <w:noWrap/>
            <w:vAlign w:val="bottom"/>
            <w:hideMark/>
          </w:tcPr>
          <w:p w14:paraId="48D28F77"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13</w:t>
            </w:r>
          </w:p>
        </w:tc>
        <w:tc>
          <w:tcPr>
            <w:tcW w:w="1040" w:type="dxa"/>
            <w:tcBorders>
              <w:top w:val="nil"/>
              <w:left w:val="nil"/>
              <w:bottom w:val="single" w:sz="4" w:space="0" w:color="000000"/>
              <w:right w:val="single" w:sz="4" w:space="0" w:color="000000"/>
            </w:tcBorders>
            <w:shd w:val="clear" w:color="FFFFFF" w:fill="FFFFFF"/>
            <w:noWrap/>
            <w:vAlign w:val="bottom"/>
            <w:hideMark/>
          </w:tcPr>
          <w:p w14:paraId="50D6B061"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16</w:t>
            </w:r>
          </w:p>
        </w:tc>
        <w:tc>
          <w:tcPr>
            <w:tcW w:w="1040" w:type="dxa"/>
            <w:tcBorders>
              <w:top w:val="nil"/>
              <w:left w:val="nil"/>
              <w:bottom w:val="single" w:sz="4" w:space="0" w:color="000000"/>
              <w:right w:val="single" w:sz="4" w:space="0" w:color="000000"/>
            </w:tcBorders>
            <w:shd w:val="clear" w:color="FFFFFF" w:fill="FFFFFF"/>
            <w:noWrap/>
            <w:vAlign w:val="bottom"/>
            <w:hideMark/>
          </w:tcPr>
          <w:p w14:paraId="57396582"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4</w:t>
            </w:r>
          </w:p>
        </w:tc>
        <w:tc>
          <w:tcPr>
            <w:tcW w:w="978" w:type="dxa"/>
            <w:tcBorders>
              <w:top w:val="nil"/>
              <w:left w:val="nil"/>
              <w:bottom w:val="single" w:sz="4" w:space="0" w:color="000000"/>
              <w:right w:val="single" w:sz="4" w:space="0" w:color="000000"/>
            </w:tcBorders>
            <w:shd w:val="clear" w:color="FFFFFF" w:fill="FFFFFF"/>
            <w:noWrap/>
            <w:vAlign w:val="bottom"/>
            <w:hideMark/>
          </w:tcPr>
          <w:p w14:paraId="4FF8181F"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25</w:t>
            </w:r>
          </w:p>
        </w:tc>
      </w:tr>
      <w:tr w:rsidR="007846A1" w:rsidRPr="007846A1" w14:paraId="55B3CEE0" w14:textId="77777777" w:rsidTr="00811A03">
        <w:trPr>
          <w:trHeight w:val="310"/>
        </w:trPr>
        <w:tc>
          <w:tcPr>
            <w:tcW w:w="814" w:type="dxa"/>
            <w:tcBorders>
              <w:top w:val="nil"/>
              <w:left w:val="single" w:sz="4" w:space="0" w:color="000000"/>
              <w:bottom w:val="single" w:sz="4" w:space="0" w:color="000000"/>
              <w:right w:val="single" w:sz="4" w:space="0" w:color="000000"/>
            </w:tcBorders>
            <w:shd w:val="clear" w:color="FFFFFF" w:fill="FFFFFF"/>
          </w:tcPr>
          <w:p w14:paraId="0BBD9D9F" w14:textId="1F57D26F"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Sexual</w:t>
            </w:r>
          </w:p>
        </w:tc>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048CDF" w14:textId="2549653D"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11</w:t>
            </w:r>
          </w:p>
        </w:tc>
        <w:tc>
          <w:tcPr>
            <w:tcW w:w="1040" w:type="dxa"/>
            <w:tcBorders>
              <w:top w:val="nil"/>
              <w:left w:val="nil"/>
              <w:bottom w:val="single" w:sz="4" w:space="0" w:color="000000"/>
              <w:right w:val="single" w:sz="4" w:space="0" w:color="000000"/>
            </w:tcBorders>
            <w:shd w:val="clear" w:color="FFFFFF" w:fill="FFFFFF"/>
            <w:noWrap/>
            <w:vAlign w:val="bottom"/>
            <w:hideMark/>
          </w:tcPr>
          <w:p w14:paraId="119D22F4"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9</w:t>
            </w:r>
          </w:p>
        </w:tc>
        <w:tc>
          <w:tcPr>
            <w:tcW w:w="1040" w:type="dxa"/>
            <w:tcBorders>
              <w:top w:val="nil"/>
              <w:left w:val="nil"/>
              <w:bottom w:val="single" w:sz="4" w:space="0" w:color="000000"/>
              <w:right w:val="single" w:sz="4" w:space="0" w:color="000000"/>
            </w:tcBorders>
            <w:shd w:val="clear" w:color="FFFFFF" w:fill="FFFFFF"/>
            <w:noWrap/>
            <w:vAlign w:val="bottom"/>
            <w:hideMark/>
          </w:tcPr>
          <w:p w14:paraId="5452993F"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17</w:t>
            </w:r>
          </w:p>
        </w:tc>
        <w:tc>
          <w:tcPr>
            <w:tcW w:w="1040" w:type="dxa"/>
            <w:tcBorders>
              <w:top w:val="nil"/>
              <w:left w:val="nil"/>
              <w:bottom w:val="single" w:sz="4" w:space="0" w:color="000000"/>
              <w:right w:val="single" w:sz="4" w:space="0" w:color="000000"/>
            </w:tcBorders>
            <w:shd w:val="clear" w:color="FFFFFF" w:fill="FFFFFF"/>
            <w:noWrap/>
            <w:vAlign w:val="bottom"/>
            <w:hideMark/>
          </w:tcPr>
          <w:p w14:paraId="7FCDDEF9"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4</w:t>
            </w:r>
          </w:p>
        </w:tc>
        <w:tc>
          <w:tcPr>
            <w:tcW w:w="1040" w:type="dxa"/>
            <w:tcBorders>
              <w:top w:val="nil"/>
              <w:left w:val="nil"/>
              <w:bottom w:val="single" w:sz="4" w:space="0" w:color="000000"/>
              <w:right w:val="single" w:sz="4" w:space="0" w:color="000000"/>
            </w:tcBorders>
            <w:shd w:val="clear" w:color="FFFFFF" w:fill="FFFFFF"/>
            <w:noWrap/>
            <w:vAlign w:val="bottom"/>
            <w:hideMark/>
          </w:tcPr>
          <w:p w14:paraId="17EFF58A"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8</w:t>
            </w:r>
          </w:p>
        </w:tc>
        <w:tc>
          <w:tcPr>
            <w:tcW w:w="1040" w:type="dxa"/>
            <w:tcBorders>
              <w:top w:val="nil"/>
              <w:left w:val="nil"/>
              <w:bottom w:val="single" w:sz="4" w:space="0" w:color="000000"/>
              <w:right w:val="single" w:sz="4" w:space="0" w:color="000000"/>
            </w:tcBorders>
            <w:shd w:val="clear" w:color="FFFFFF" w:fill="FFFFFF"/>
            <w:noWrap/>
            <w:vAlign w:val="bottom"/>
            <w:hideMark/>
          </w:tcPr>
          <w:p w14:paraId="6BAB6501"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14</w:t>
            </w:r>
          </w:p>
        </w:tc>
        <w:tc>
          <w:tcPr>
            <w:tcW w:w="1040" w:type="dxa"/>
            <w:tcBorders>
              <w:top w:val="nil"/>
              <w:left w:val="nil"/>
              <w:bottom w:val="single" w:sz="4" w:space="0" w:color="000000"/>
              <w:right w:val="single" w:sz="4" w:space="0" w:color="000000"/>
            </w:tcBorders>
            <w:shd w:val="clear" w:color="FFFFFF" w:fill="FFFFFF"/>
            <w:noWrap/>
            <w:vAlign w:val="bottom"/>
            <w:hideMark/>
          </w:tcPr>
          <w:p w14:paraId="294EC835"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6</w:t>
            </w:r>
          </w:p>
        </w:tc>
        <w:tc>
          <w:tcPr>
            <w:tcW w:w="978" w:type="dxa"/>
            <w:tcBorders>
              <w:top w:val="nil"/>
              <w:left w:val="nil"/>
              <w:bottom w:val="single" w:sz="4" w:space="0" w:color="000000"/>
              <w:right w:val="single" w:sz="4" w:space="0" w:color="000000"/>
            </w:tcBorders>
            <w:shd w:val="clear" w:color="FFFFFF" w:fill="FFFFFF"/>
            <w:noWrap/>
            <w:vAlign w:val="bottom"/>
            <w:hideMark/>
          </w:tcPr>
          <w:p w14:paraId="4E636202"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13</w:t>
            </w:r>
          </w:p>
        </w:tc>
      </w:tr>
      <w:tr w:rsidR="007846A1" w:rsidRPr="007846A1" w14:paraId="7E321948" w14:textId="77777777" w:rsidTr="00811A03">
        <w:trPr>
          <w:trHeight w:val="310"/>
        </w:trPr>
        <w:tc>
          <w:tcPr>
            <w:tcW w:w="814" w:type="dxa"/>
            <w:tcBorders>
              <w:top w:val="nil"/>
              <w:left w:val="single" w:sz="4" w:space="0" w:color="000000"/>
              <w:bottom w:val="single" w:sz="4" w:space="0" w:color="000000"/>
              <w:right w:val="single" w:sz="4" w:space="0" w:color="000000"/>
            </w:tcBorders>
            <w:shd w:val="clear" w:color="FFFFFF" w:fill="FFFFFF"/>
          </w:tcPr>
          <w:p w14:paraId="65D60017" w14:textId="43F9AE08"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Physical</w:t>
            </w:r>
          </w:p>
        </w:tc>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1453A5" w14:textId="0170F790"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21</w:t>
            </w:r>
          </w:p>
        </w:tc>
        <w:tc>
          <w:tcPr>
            <w:tcW w:w="1040" w:type="dxa"/>
            <w:tcBorders>
              <w:top w:val="nil"/>
              <w:left w:val="nil"/>
              <w:bottom w:val="single" w:sz="4" w:space="0" w:color="000000"/>
              <w:right w:val="single" w:sz="4" w:space="0" w:color="000000"/>
            </w:tcBorders>
            <w:shd w:val="clear" w:color="FFFFFF" w:fill="FFFFFF"/>
            <w:noWrap/>
            <w:vAlign w:val="bottom"/>
            <w:hideMark/>
          </w:tcPr>
          <w:p w14:paraId="1CD9CCD7"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19</w:t>
            </w:r>
          </w:p>
        </w:tc>
        <w:tc>
          <w:tcPr>
            <w:tcW w:w="1040" w:type="dxa"/>
            <w:tcBorders>
              <w:top w:val="nil"/>
              <w:left w:val="nil"/>
              <w:bottom w:val="single" w:sz="4" w:space="0" w:color="000000"/>
              <w:right w:val="single" w:sz="4" w:space="0" w:color="000000"/>
            </w:tcBorders>
            <w:shd w:val="clear" w:color="FFFFFF" w:fill="FFFFFF"/>
            <w:noWrap/>
            <w:vAlign w:val="bottom"/>
            <w:hideMark/>
          </w:tcPr>
          <w:p w14:paraId="6A941D29"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31</w:t>
            </w:r>
          </w:p>
        </w:tc>
        <w:tc>
          <w:tcPr>
            <w:tcW w:w="1040" w:type="dxa"/>
            <w:tcBorders>
              <w:top w:val="nil"/>
              <w:left w:val="nil"/>
              <w:bottom w:val="single" w:sz="4" w:space="0" w:color="000000"/>
              <w:right w:val="single" w:sz="4" w:space="0" w:color="000000"/>
            </w:tcBorders>
            <w:shd w:val="clear" w:color="FFFFFF" w:fill="FFFFFF"/>
            <w:noWrap/>
            <w:vAlign w:val="bottom"/>
            <w:hideMark/>
          </w:tcPr>
          <w:p w14:paraId="4F2F8B8E"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32</w:t>
            </w:r>
          </w:p>
        </w:tc>
        <w:tc>
          <w:tcPr>
            <w:tcW w:w="1040" w:type="dxa"/>
            <w:tcBorders>
              <w:top w:val="nil"/>
              <w:left w:val="nil"/>
              <w:bottom w:val="single" w:sz="4" w:space="0" w:color="000000"/>
              <w:right w:val="single" w:sz="4" w:space="0" w:color="000000"/>
            </w:tcBorders>
            <w:shd w:val="clear" w:color="FFFFFF" w:fill="FFFFFF"/>
            <w:noWrap/>
            <w:vAlign w:val="bottom"/>
            <w:hideMark/>
          </w:tcPr>
          <w:p w14:paraId="6E09A25F"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17</w:t>
            </w:r>
          </w:p>
        </w:tc>
        <w:tc>
          <w:tcPr>
            <w:tcW w:w="1040" w:type="dxa"/>
            <w:tcBorders>
              <w:top w:val="nil"/>
              <w:left w:val="nil"/>
              <w:bottom w:val="single" w:sz="4" w:space="0" w:color="000000"/>
              <w:right w:val="single" w:sz="4" w:space="0" w:color="000000"/>
            </w:tcBorders>
            <w:shd w:val="clear" w:color="FFFFFF" w:fill="FFFFFF"/>
            <w:noWrap/>
            <w:vAlign w:val="bottom"/>
            <w:hideMark/>
          </w:tcPr>
          <w:p w14:paraId="02A703E9"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18</w:t>
            </w:r>
          </w:p>
        </w:tc>
        <w:tc>
          <w:tcPr>
            <w:tcW w:w="1040" w:type="dxa"/>
            <w:tcBorders>
              <w:top w:val="nil"/>
              <w:left w:val="nil"/>
              <w:bottom w:val="single" w:sz="4" w:space="0" w:color="000000"/>
              <w:right w:val="single" w:sz="4" w:space="0" w:color="000000"/>
            </w:tcBorders>
            <w:shd w:val="clear" w:color="FFFFFF" w:fill="FFFFFF"/>
            <w:noWrap/>
            <w:vAlign w:val="bottom"/>
            <w:hideMark/>
          </w:tcPr>
          <w:p w14:paraId="5C4DBC9D"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28</w:t>
            </w:r>
          </w:p>
        </w:tc>
        <w:tc>
          <w:tcPr>
            <w:tcW w:w="978" w:type="dxa"/>
            <w:tcBorders>
              <w:top w:val="nil"/>
              <w:left w:val="nil"/>
              <w:bottom w:val="single" w:sz="4" w:space="0" w:color="000000"/>
              <w:right w:val="single" w:sz="4" w:space="0" w:color="000000"/>
            </w:tcBorders>
            <w:shd w:val="clear" w:color="FFFFFF" w:fill="FFFFFF"/>
            <w:noWrap/>
            <w:vAlign w:val="bottom"/>
            <w:hideMark/>
          </w:tcPr>
          <w:p w14:paraId="2D49AB01"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4</w:t>
            </w:r>
          </w:p>
        </w:tc>
      </w:tr>
      <w:tr w:rsidR="007846A1" w:rsidRPr="007846A1" w14:paraId="1B96046F" w14:textId="77777777" w:rsidTr="00811A03">
        <w:trPr>
          <w:trHeight w:val="310"/>
        </w:trPr>
        <w:tc>
          <w:tcPr>
            <w:tcW w:w="814" w:type="dxa"/>
            <w:tcBorders>
              <w:top w:val="nil"/>
              <w:left w:val="single" w:sz="4" w:space="0" w:color="000000"/>
              <w:bottom w:val="single" w:sz="4" w:space="0" w:color="000000"/>
              <w:right w:val="single" w:sz="4" w:space="0" w:color="000000"/>
            </w:tcBorders>
            <w:shd w:val="clear" w:color="FFFFFF" w:fill="FFFFFF"/>
          </w:tcPr>
          <w:p w14:paraId="06E2DB9A" w14:textId="47BE4768"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No</w:t>
            </w:r>
            <w:r w:rsidR="0060666C">
              <w:rPr>
                <w:rFonts w:ascii="Arial" w:eastAsia="Times New Roman" w:hAnsi="Arial" w:cs="Arial"/>
                <w:color w:val="333333"/>
                <w:sz w:val="18"/>
                <w:szCs w:val="18"/>
                <w:lang w:eastAsia="en-GB"/>
              </w:rPr>
              <w:t xml:space="preserve">t </w:t>
            </w:r>
            <w:r>
              <w:rPr>
                <w:rFonts w:ascii="Arial" w:eastAsia="Times New Roman" w:hAnsi="Arial" w:cs="Arial"/>
                <w:color w:val="333333"/>
                <w:sz w:val="18"/>
                <w:szCs w:val="18"/>
                <w:lang w:eastAsia="en-GB"/>
              </w:rPr>
              <w:t>recorded</w:t>
            </w:r>
          </w:p>
        </w:tc>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300C9C7" w14:textId="55039E75"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 </w:t>
            </w:r>
          </w:p>
        </w:tc>
        <w:tc>
          <w:tcPr>
            <w:tcW w:w="1040" w:type="dxa"/>
            <w:tcBorders>
              <w:top w:val="nil"/>
              <w:left w:val="nil"/>
              <w:bottom w:val="single" w:sz="4" w:space="0" w:color="000000"/>
              <w:right w:val="single" w:sz="4" w:space="0" w:color="000000"/>
            </w:tcBorders>
            <w:shd w:val="clear" w:color="FFFFFF" w:fill="FFFFFF"/>
            <w:noWrap/>
            <w:vAlign w:val="bottom"/>
            <w:hideMark/>
          </w:tcPr>
          <w:p w14:paraId="3049C36A"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 </w:t>
            </w:r>
          </w:p>
        </w:tc>
        <w:tc>
          <w:tcPr>
            <w:tcW w:w="1040" w:type="dxa"/>
            <w:tcBorders>
              <w:top w:val="nil"/>
              <w:left w:val="nil"/>
              <w:bottom w:val="single" w:sz="4" w:space="0" w:color="000000"/>
              <w:right w:val="single" w:sz="4" w:space="0" w:color="000000"/>
            </w:tcBorders>
            <w:shd w:val="clear" w:color="FFFFFF" w:fill="FFFFFF"/>
            <w:noWrap/>
            <w:vAlign w:val="bottom"/>
            <w:hideMark/>
          </w:tcPr>
          <w:p w14:paraId="18DA9778"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 </w:t>
            </w:r>
          </w:p>
        </w:tc>
        <w:tc>
          <w:tcPr>
            <w:tcW w:w="1040" w:type="dxa"/>
            <w:tcBorders>
              <w:top w:val="nil"/>
              <w:left w:val="nil"/>
              <w:bottom w:val="single" w:sz="4" w:space="0" w:color="000000"/>
              <w:right w:val="single" w:sz="4" w:space="0" w:color="000000"/>
            </w:tcBorders>
            <w:shd w:val="clear" w:color="FFFFFF" w:fill="FFFFFF"/>
            <w:noWrap/>
            <w:vAlign w:val="bottom"/>
            <w:hideMark/>
          </w:tcPr>
          <w:p w14:paraId="14F1A7E5"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 </w:t>
            </w:r>
          </w:p>
        </w:tc>
        <w:tc>
          <w:tcPr>
            <w:tcW w:w="1040" w:type="dxa"/>
            <w:tcBorders>
              <w:top w:val="nil"/>
              <w:left w:val="nil"/>
              <w:bottom w:val="single" w:sz="4" w:space="0" w:color="000000"/>
              <w:right w:val="single" w:sz="4" w:space="0" w:color="000000"/>
            </w:tcBorders>
            <w:shd w:val="clear" w:color="FFFFFF" w:fill="FFFFFF"/>
            <w:noWrap/>
            <w:vAlign w:val="bottom"/>
            <w:hideMark/>
          </w:tcPr>
          <w:p w14:paraId="15C2B2BE"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2</w:t>
            </w:r>
          </w:p>
        </w:tc>
        <w:tc>
          <w:tcPr>
            <w:tcW w:w="1040" w:type="dxa"/>
            <w:tcBorders>
              <w:top w:val="nil"/>
              <w:left w:val="nil"/>
              <w:bottom w:val="single" w:sz="4" w:space="0" w:color="000000"/>
              <w:right w:val="single" w:sz="4" w:space="0" w:color="000000"/>
            </w:tcBorders>
            <w:shd w:val="clear" w:color="FFFFFF" w:fill="FFFFFF"/>
            <w:noWrap/>
            <w:vAlign w:val="bottom"/>
            <w:hideMark/>
          </w:tcPr>
          <w:p w14:paraId="694FDF7D"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5</w:t>
            </w:r>
          </w:p>
        </w:tc>
        <w:tc>
          <w:tcPr>
            <w:tcW w:w="1040" w:type="dxa"/>
            <w:tcBorders>
              <w:top w:val="nil"/>
              <w:left w:val="nil"/>
              <w:bottom w:val="single" w:sz="4" w:space="0" w:color="000000"/>
              <w:right w:val="single" w:sz="4" w:space="0" w:color="000000"/>
            </w:tcBorders>
            <w:shd w:val="clear" w:color="FFFFFF" w:fill="FFFFFF"/>
            <w:noWrap/>
            <w:vAlign w:val="bottom"/>
            <w:hideMark/>
          </w:tcPr>
          <w:p w14:paraId="383DAEA7"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13</w:t>
            </w:r>
          </w:p>
        </w:tc>
        <w:tc>
          <w:tcPr>
            <w:tcW w:w="978" w:type="dxa"/>
            <w:tcBorders>
              <w:top w:val="nil"/>
              <w:left w:val="nil"/>
              <w:bottom w:val="single" w:sz="4" w:space="0" w:color="000000"/>
              <w:right w:val="single" w:sz="4" w:space="0" w:color="000000"/>
            </w:tcBorders>
            <w:shd w:val="clear" w:color="FFFFFF" w:fill="FFFFFF"/>
            <w:noWrap/>
            <w:vAlign w:val="bottom"/>
            <w:hideMark/>
          </w:tcPr>
          <w:p w14:paraId="31621A41" w14:textId="77777777" w:rsidR="007846A1" w:rsidRPr="007846A1" w:rsidRDefault="007846A1" w:rsidP="003E3162">
            <w:pPr>
              <w:suppressAutoHyphens/>
              <w:spacing w:after="0" w:line="240" w:lineRule="auto"/>
              <w:jc w:val="center"/>
              <w:rPr>
                <w:rFonts w:ascii="Arial" w:eastAsia="Times New Roman" w:hAnsi="Arial" w:cs="Arial"/>
                <w:color w:val="333333"/>
                <w:sz w:val="18"/>
                <w:szCs w:val="18"/>
                <w:lang w:eastAsia="en-GB"/>
              </w:rPr>
            </w:pPr>
            <w:r w:rsidRPr="007846A1">
              <w:rPr>
                <w:rFonts w:ascii="Arial" w:eastAsia="Times New Roman" w:hAnsi="Arial" w:cs="Arial"/>
                <w:color w:val="333333"/>
                <w:sz w:val="18"/>
                <w:szCs w:val="18"/>
                <w:lang w:eastAsia="en-GB"/>
              </w:rPr>
              <w:t>45</w:t>
            </w:r>
          </w:p>
        </w:tc>
      </w:tr>
    </w:tbl>
    <w:p w14:paraId="2FAB6A1A" w14:textId="77777777" w:rsidR="00811A03" w:rsidRDefault="00811A03" w:rsidP="003E3162">
      <w:pPr>
        <w:suppressAutoHyphens/>
        <w:rPr>
          <w:rFonts w:cstheme="minorHAnsi"/>
          <w:szCs w:val="24"/>
        </w:rPr>
      </w:pPr>
    </w:p>
    <w:p w14:paraId="6864D8E9" w14:textId="05C98B06" w:rsidR="00C14590" w:rsidRDefault="00C14590" w:rsidP="00780CA4">
      <w:pPr>
        <w:suppressAutoHyphens/>
        <w:spacing w:after="0" w:line="240" w:lineRule="auto"/>
        <w:jc w:val="both"/>
        <w:rPr>
          <w:rFonts w:cstheme="minorHAnsi"/>
          <w:szCs w:val="24"/>
        </w:rPr>
      </w:pPr>
      <w:r w:rsidRPr="00B466E9">
        <w:rPr>
          <w:rFonts w:cstheme="minorHAnsi"/>
          <w:szCs w:val="24"/>
        </w:rPr>
        <w:t xml:space="preserve">Analysis indicates that the highest number of allegations referred to the LADO relate to </w:t>
      </w:r>
      <w:r w:rsidR="000D5705" w:rsidRPr="00B466E9">
        <w:rPr>
          <w:rFonts w:cstheme="minorHAnsi"/>
          <w:szCs w:val="24"/>
        </w:rPr>
        <w:t>neglect</w:t>
      </w:r>
      <w:r w:rsidR="00693E8F" w:rsidRPr="00B466E9">
        <w:rPr>
          <w:rFonts w:cstheme="minorHAnsi"/>
          <w:szCs w:val="24"/>
        </w:rPr>
        <w:t xml:space="preserve"> and physical harm. Whilst physical harm (including restraint) </w:t>
      </w:r>
      <w:r w:rsidR="00833B18" w:rsidRPr="00B466E9">
        <w:rPr>
          <w:rFonts w:cstheme="minorHAnsi"/>
          <w:szCs w:val="24"/>
        </w:rPr>
        <w:t xml:space="preserve">is </w:t>
      </w:r>
      <w:r w:rsidR="008F77A3" w:rsidRPr="00B466E9">
        <w:rPr>
          <w:rFonts w:cstheme="minorHAnsi"/>
          <w:szCs w:val="24"/>
        </w:rPr>
        <w:t>alike</w:t>
      </w:r>
      <w:r w:rsidR="00465964" w:rsidRPr="00B466E9">
        <w:rPr>
          <w:rFonts w:cstheme="minorHAnsi"/>
          <w:szCs w:val="24"/>
        </w:rPr>
        <w:t xml:space="preserve"> to</w:t>
      </w:r>
      <w:r w:rsidR="00833B18" w:rsidRPr="00B466E9">
        <w:rPr>
          <w:rFonts w:cstheme="minorHAnsi"/>
          <w:szCs w:val="24"/>
        </w:rPr>
        <w:t xml:space="preserve"> regional and national data intelligence, neglect</w:t>
      </w:r>
      <w:r w:rsidR="004E55E6" w:rsidRPr="00B466E9">
        <w:rPr>
          <w:rFonts w:cstheme="minorHAnsi"/>
          <w:szCs w:val="24"/>
        </w:rPr>
        <w:t xml:space="preserve"> is</w:t>
      </w:r>
      <w:r w:rsidR="00833B18" w:rsidRPr="00B466E9">
        <w:rPr>
          <w:rFonts w:cstheme="minorHAnsi"/>
          <w:szCs w:val="24"/>
        </w:rPr>
        <w:t xml:space="preserve"> comparatively higher</w:t>
      </w:r>
      <w:r w:rsidR="004E55E6" w:rsidRPr="00B466E9">
        <w:rPr>
          <w:rFonts w:cstheme="minorHAnsi"/>
          <w:szCs w:val="24"/>
        </w:rPr>
        <w:t xml:space="preserve">. </w:t>
      </w:r>
      <w:r w:rsidR="00465964" w:rsidRPr="00B466E9">
        <w:rPr>
          <w:rFonts w:cstheme="minorHAnsi"/>
          <w:szCs w:val="24"/>
        </w:rPr>
        <w:t xml:space="preserve">A </w:t>
      </w:r>
      <w:r w:rsidR="00852C78" w:rsidRPr="00B466E9">
        <w:rPr>
          <w:rFonts w:cstheme="minorHAnsi"/>
          <w:szCs w:val="24"/>
        </w:rPr>
        <w:t>likely</w:t>
      </w:r>
      <w:r w:rsidR="00465964" w:rsidRPr="00B466E9">
        <w:rPr>
          <w:rFonts w:cstheme="minorHAnsi"/>
          <w:szCs w:val="24"/>
        </w:rPr>
        <w:t xml:space="preserve"> explanation for this is the absence of a breakdown </w:t>
      </w:r>
      <w:r w:rsidR="005702EB" w:rsidRPr="00B466E9">
        <w:rPr>
          <w:rFonts w:cstheme="minorHAnsi"/>
          <w:szCs w:val="24"/>
        </w:rPr>
        <w:t>o</w:t>
      </w:r>
      <w:r w:rsidR="00465964" w:rsidRPr="00B466E9">
        <w:rPr>
          <w:rFonts w:cstheme="minorHAnsi"/>
          <w:szCs w:val="24"/>
        </w:rPr>
        <w:t>f both suitability and professional conduct issues</w:t>
      </w:r>
      <w:r w:rsidR="004E55E6" w:rsidRPr="00B466E9">
        <w:rPr>
          <w:rFonts w:cstheme="minorHAnsi"/>
          <w:szCs w:val="24"/>
        </w:rPr>
        <w:t xml:space="preserve"> within data collection</w:t>
      </w:r>
      <w:r w:rsidR="00EF0285" w:rsidRPr="00B466E9">
        <w:rPr>
          <w:rFonts w:cstheme="minorHAnsi"/>
          <w:szCs w:val="24"/>
        </w:rPr>
        <w:t xml:space="preserve">. For </w:t>
      </w:r>
      <w:r w:rsidR="005702EB" w:rsidRPr="00B466E9">
        <w:rPr>
          <w:rFonts w:cstheme="minorHAnsi"/>
          <w:szCs w:val="24"/>
        </w:rPr>
        <w:t>example,</w:t>
      </w:r>
      <w:r w:rsidR="00EF0285" w:rsidRPr="00B466E9">
        <w:rPr>
          <w:rFonts w:cstheme="minorHAnsi"/>
          <w:szCs w:val="24"/>
        </w:rPr>
        <w:t xml:space="preserve"> poor professional conduct </w:t>
      </w:r>
      <w:r w:rsidR="005702EB" w:rsidRPr="00B466E9">
        <w:rPr>
          <w:rFonts w:cstheme="minorHAnsi"/>
          <w:szCs w:val="24"/>
        </w:rPr>
        <w:t xml:space="preserve">and transfer of risk (suitability) issues </w:t>
      </w:r>
      <w:r w:rsidR="00EF0285" w:rsidRPr="00B466E9">
        <w:rPr>
          <w:rFonts w:cstheme="minorHAnsi"/>
          <w:szCs w:val="24"/>
        </w:rPr>
        <w:t xml:space="preserve">may have been recorded in some cases under neglect </w:t>
      </w:r>
      <w:r w:rsidR="005702EB" w:rsidRPr="00B466E9">
        <w:rPr>
          <w:rFonts w:cstheme="minorHAnsi"/>
          <w:szCs w:val="24"/>
        </w:rPr>
        <w:t>in the absence of a more suitable category.</w:t>
      </w:r>
      <w:r w:rsidR="00C1537D" w:rsidRPr="00B466E9">
        <w:rPr>
          <w:rFonts w:cstheme="minorHAnsi"/>
          <w:szCs w:val="24"/>
        </w:rPr>
        <w:t xml:space="preserve"> </w:t>
      </w:r>
      <w:r w:rsidR="00852C78" w:rsidRPr="00B466E9">
        <w:rPr>
          <w:rFonts w:cstheme="minorHAnsi"/>
          <w:szCs w:val="24"/>
        </w:rPr>
        <w:t>T</w:t>
      </w:r>
      <w:r w:rsidR="00C1537D" w:rsidRPr="00B466E9">
        <w:rPr>
          <w:rFonts w:cstheme="minorHAnsi"/>
          <w:szCs w:val="24"/>
        </w:rPr>
        <w:t xml:space="preserve">he LADO Service has sought to </w:t>
      </w:r>
      <w:r w:rsidR="00775593" w:rsidRPr="00B466E9">
        <w:rPr>
          <w:rFonts w:cstheme="minorHAnsi"/>
          <w:szCs w:val="24"/>
        </w:rPr>
        <w:t xml:space="preserve">develop processes for data collection to enable a clear breakdown and further work is being undertaken through LADO team meetings to ensure </w:t>
      </w:r>
      <w:r w:rsidR="006B4E12" w:rsidRPr="00B466E9">
        <w:rPr>
          <w:rFonts w:cstheme="minorHAnsi"/>
          <w:szCs w:val="24"/>
        </w:rPr>
        <w:t xml:space="preserve">consistency in terms of how referrals are categorised.  </w:t>
      </w:r>
    </w:p>
    <w:p w14:paraId="4EB25456" w14:textId="77777777" w:rsidR="00780CA4" w:rsidRPr="00B466E9" w:rsidRDefault="00780CA4" w:rsidP="00780CA4">
      <w:pPr>
        <w:suppressAutoHyphens/>
        <w:spacing w:after="0" w:line="240" w:lineRule="auto"/>
        <w:jc w:val="both"/>
        <w:rPr>
          <w:rFonts w:cstheme="minorHAnsi"/>
          <w:szCs w:val="24"/>
        </w:rPr>
      </w:pPr>
    </w:p>
    <w:p w14:paraId="6EB03D69" w14:textId="1FE71224" w:rsidR="008E2936" w:rsidRDefault="00AC538D" w:rsidP="00780CA4">
      <w:pPr>
        <w:suppressAutoHyphens/>
        <w:spacing w:after="0" w:line="240" w:lineRule="auto"/>
        <w:jc w:val="both"/>
        <w:rPr>
          <w:rFonts w:cstheme="minorHAnsi"/>
          <w:color w:val="303232"/>
          <w:szCs w:val="24"/>
          <w:lang w:val="en"/>
        </w:rPr>
      </w:pPr>
      <w:r w:rsidRPr="00B466E9">
        <w:rPr>
          <w:rFonts w:cstheme="minorHAnsi"/>
          <w:szCs w:val="24"/>
        </w:rPr>
        <w:t xml:space="preserve">In terms of suitability and conduct issues, these </w:t>
      </w:r>
      <w:r w:rsidR="00C14590" w:rsidRPr="00B466E9">
        <w:rPr>
          <w:rFonts w:cstheme="minorHAnsi"/>
          <w:szCs w:val="24"/>
        </w:rPr>
        <w:t xml:space="preserve">do not always lead to a formal LADO meeting but require significant input from LADO in ensuring that employers are meeting their responsibilities and managing concerns through the appropriate channels which may include formal disciplinary procedures. Conduct </w:t>
      </w:r>
      <w:r w:rsidR="002E04AE" w:rsidRPr="00B466E9">
        <w:rPr>
          <w:rFonts w:cstheme="minorHAnsi"/>
          <w:szCs w:val="24"/>
        </w:rPr>
        <w:t xml:space="preserve">and suitability </w:t>
      </w:r>
      <w:r w:rsidR="00FF5695" w:rsidRPr="00B466E9">
        <w:rPr>
          <w:rFonts w:cstheme="minorHAnsi"/>
          <w:szCs w:val="24"/>
        </w:rPr>
        <w:t xml:space="preserve">issues </w:t>
      </w:r>
      <w:r w:rsidR="002E04AE" w:rsidRPr="00B466E9">
        <w:rPr>
          <w:rFonts w:cstheme="minorHAnsi"/>
          <w:szCs w:val="24"/>
        </w:rPr>
        <w:t xml:space="preserve">have most certainly </w:t>
      </w:r>
      <w:r w:rsidR="00682D7E" w:rsidRPr="00B466E9">
        <w:rPr>
          <w:rFonts w:cstheme="minorHAnsi"/>
          <w:szCs w:val="24"/>
        </w:rPr>
        <w:t xml:space="preserve">been a feature in referrals </w:t>
      </w:r>
      <w:r w:rsidR="00711ED0" w:rsidRPr="00B466E9">
        <w:rPr>
          <w:rFonts w:cstheme="minorHAnsi"/>
          <w:szCs w:val="24"/>
        </w:rPr>
        <w:t xml:space="preserve">during this period which </w:t>
      </w:r>
      <w:r w:rsidR="00C14590" w:rsidRPr="00B466E9">
        <w:rPr>
          <w:rFonts w:cstheme="minorHAnsi"/>
          <w:szCs w:val="24"/>
        </w:rPr>
        <w:t>evidences the need for organisations to c</w:t>
      </w:r>
      <w:proofErr w:type="spellStart"/>
      <w:r w:rsidR="00C14590" w:rsidRPr="00B466E9">
        <w:rPr>
          <w:rFonts w:cstheme="minorHAnsi"/>
          <w:color w:val="303232"/>
          <w:szCs w:val="24"/>
          <w:lang w:val="en"/>
        </w:rPr>
        <w:t>reate</w:t>
      </w:r>
      <w:proofErr w:type="spellEnd"/>
      <w:r w:rsidR="00C14590" w:rsidRPr="00B466E9">
        <w:rPr>
          <w:rFonts w:cstheme="minorHAnsi"/>
          <w:color w:val="303232"/>
          <w:szCs w:val="24"/>
          <w:lang w:val="en"/>
        </w:rPr>
        <w:t xml:space="preserve"> a culture in which </w:t>
      </w:r>
      <w:r w:rsidR="00C14590" w:rsidRPr="00B466E9">
        <w:rPr>
          <w:rFonts w:cstheme="minorHAnsi"/>
          <w:color w:val="303232"/>
          <w:szCs w:val="24"/>
          <w:u w:val="single"/>
          <w:lang w:val="en"/>
        </w:rPr>
        <w:t>all</w:t>
      </w:r>
      <w:r w:rsidR="00C14590" w:rsidRPr="00B466E9">
        <w:rPr>
          <w:rFonts w:cstheme="minorHAnsi"/>
          <w:color w:val="303232"/>
          <w:szCs w:val="24"/>
          <w:lang w:val="en"/>
        </w:rPr>
        <w:t xml:space="preserve"> concerns about adults (including those that do not meet the threshold of an allegation) are shared and dealt with appropriately.  </w:t>
      </w:r>
    </w:p>
    <w:p w14:paraId="1350B1DF" w14:textId="77777777" w:rsidR="00780CA4" w:rsidRPr="00B466E9" w:rsidRDefault="00780CA4" w:rsidP="00780CA4">
      <w:pPr>
        <w:suppressAutoHyphens/>
        <w:spacing w:after="0" w:line="240" w:lineRule="auto"/>
        <w:jc w:val="both"/>
        <w:rPr>
          <w:rFonts w:cstheme="minorHAnsi"/>
          <w:color w:val="303232"/>
          <w:szCs w:val="24"/>
          <w:lang w:val="en"/>
        </w:rPr>
      </w:pPr>
    </w:p>
    <w:p w14:paraId="7FE2605F" w14:textId="4CC81ABE" w:rsidR="00C14590" w:rsidRDefault="00C14590" w:rsidP="00780CA4">
      <w:pPr>
        <w:suppressAutoHyphens/>
        <w:spacing w:after="0" w:line="240" w:lineRule="auto"/>
        <w:jc w:val="both"/>
        <w:rPr>
          <w:rFonts w:cstheme="minorHAnsi"/>
          <w:i/>
          <w:color w:val="303232"/>
          <w:szCs w:val="24"/>
          <w:lang w:val="en"/>
        </w:rPr>
      </w:pPr>
      <w:r w:rsidRPr="00B466E9">
        <w:rPr>
          <w:rFonts w:cstheme="minorHAnsi"/>
          <w:i/>
          <w:color w:val="303232"/>
          <w:szCs w:val="24"/>
          <w:lang w:val="en"/>
        </w:rPr>
        <w:t xml:space="preserve">“If implemented correctly, this should encourage a more open and transparent culture; enable </w:t>
      </w:r>
      <w:proofErr w:type="spellStart"/>
      <w:r w:rsidR="00EF33D7" w:rsidRPr="00B466E9">
        <w:rPr>
          <w:rFonts w:cstheme="minorHAnsi"/>
          <w:i/>
          <w:color w:val="303232"/>
          <w:szCs w:val="24"/>
          <w:lang w:val="en"/>
        </w:rPr>
        <w:t>organisations</w:t>
      </w:r>
      <w:proofErr w:type="spellEnd"/>
      <w:r w:rsidRPr="00B466E9">
        <w:rPr>
          <w:rFonts w:cstheme="minorHAnsi"/>
          <w:i/>
          <w:color w:val="303232"/>
          <w:szCs w:val="24"/>
          <w:lang w:val="en"/>
        </w:rPr>
        <w:t xml:space="preserve"> to identify concerning </w:t>
      </w:r>
      <w:proofErr w:type="spellStart"/>
      <w:r w:rsidRPr="00B466E9">
        <w:rPr>
          <w:rFonts w:cstheme="minorHAnsi"/>
          <w:i/>
          <w:color w:val="303232"/>
          <w:szCs w:val="24"/>
          <w:lang w:val="en"/>
        </w:rPr>
        <w:t>behaviour</w:t>
      </w:r>
      <w:proofErr w:type="spellEnd"/>
      <w:r w:rsidRPr="00B466E9">
        <w:rPr>
          <w:rFonts w:cstheme="minorHAnsi"/>
          <w:i/>
          <w:color w:val="303232"/>
          <w:szCs w:val="24"/>
          <w:lang w:val="en"/>
        </w:rPr>
        <w:t xml:space="preserve"> early; </w:t>
      </w:r>
      <w:proofErr w:type="spellStart"/>
      <w:r w:rsidRPr="00B466E9">
        <w:rPr>
          <w:rFonts w:cstheme="minorHAnsi"/>
          <w:i/>
          <w:color w:val="303232"/>
          <w:szCs w:val="24"/>
          <w:lang w:val="en"/>
        </w:rPr>
        <w:t>minimise</w:t>
      </w:r>
      <w:proofErr w:type="spellEnd"/>
      <w:r w:rsidRPr="00B466E9">
        <w:rPr>
          <w:rFonts w:cstheme="minorHAnsi"/>
          <w:i/>
          <w:color w:val="303232"/>
          <w:szCs w:val="24"/>
          <w:lang w:val="en"/>
        </w:rPr>
        <w:t xml:space="preserve"> the risk of abuse; and ensure that adults working in the organisation are clear about professional boundaries and act within these boundaries, and in accordance with the ethos and values of the organisation.” Farrer &amp; Co, Safeguarding Children: dealing with low level concerns about adults, May2017</w:t>
      </w:r>
    </w:p>
    <w:p w14:paraId="33B6D7D2" w14:textId="77777777" w:rsidR="00780CA4" w:rsidRPr="00B466E9" w:rsidRDefault="00780CA4" w:rsidP="00780CA4">
      <w:pPr>
        <w:suppressAutoHyphens/>
        <w:spacing w:after="0" w:line="240" w:lineRule="auto"/>
        <w:jc w:val="both"/>
        <w:rPr>
          <w:rFonts w:cstheme="minorHAnsi"/>
          <w:i/>
          <w:color w:val="303232"/>
          <w:szCs w:val="24"/>
          <w:lang w:val="en"/>
        </w:rPr>
      </w:pPr>
    </w:p>
    <w:p w14:paraId="090BC6AB" w14:textId="6D2E883E" w:rsidR="00C827AA" w:rsidRDefault="00711ED0" w:rsidP="00780CA4">
      <w:pPr>
        <w:suppressAutoHyphens/>
        <w:spacing w:after="0" w:line="240" w:lineRule="auto"/>
        <w:jc w:val="both"/>
        <w:rPr>
          <w:rFonts w:cstheme="minorHAnsi"/>
          <w:iCs/>
          <w:color w:val="303232"/>
          <w:szCs w:val="24"/>
          <w:lang w:val="en"/>
        </w:rPr>
      </w:pPr>
      <w:r w:rsidRPr="00B466E9">
        <w:rPr>
          <w:rFonts w:cstheme="minorHAnsi"/>
          <w:iCs/>
          <w:color w:val="303232"/>
          <w:szCs w:val="24"/>
          <w:lang w:val="en"/>
        </w:rPr>
        <w:t>An additional note would be the impact of the Covid-19 pandemic</w:t>
      </w:r>
      <w:r w:rsidR="00C51B0B" w:rsidRPr="00B466E9">
        <w:rPr>
          <w:rFonts w:cstheme="minorHAnsi"/>
          <w:iCs/>
          <w:color w:val="303232"/>
          <w:szCs w:val="24"/>
          <w:lang w:val="en"/>
        </w:rPr>
        <w:t xml:space="preserve">.  Many staff working with children have experienced their own adversity </w:t>
      </w:r>
      <w:r w:rsidR="003C500B" w:rsidRPr="00B466E9">
        <w:rPr>
          <w:rFonts w:cstheme="minorHAnsi"/>
          <w:iCs/>
          <w:color w:val="303232"/>
          <w:szCs w:val="24"/>
          <w:lang w:val="en"/>
        </w:rPr>
        <w:t xml:space="preserve">whether that be financially or in </w:t>
      </w:r>
      <w:r w:rsidR="00950FC8" w:rsidRPr="00B466E9">
        <w:rPr>
          <w:rFonts w:cstheme="minorHAnsi"/>
          <w:iCs/>
          <w:color w:val="303232"/>
          <w:szCs w:val="24"/>
          <w:lang w:val="en"/>
        </w:rPr>
        <w:t>respect</w:t>
      </w:r>
      <w:r w:rsidR="003C500B" w:rsidRPr="00B466E9">
        <w:rPr>
          <w:rFonts w:cstheme="minorHAnsi"/>
          <w:iCs/>
          <w:color w:val="303232"/>
          <w:szCs w:val="24"/>
          <w:lang w:val="en"/>
        </w:rPr>
        <w:t xml:space="preserve"> of either </w:t>
      </w:r>
      <w:r w:rsidR="00DB50CF">
        <w:rPr>
          <w:rFonts w:cstheme="minorHAnsi"/>
          <w:iCs/>
          <w:color w:val="303232"/>
          <w:szCs w:val="24"/>
          <w:lang w:val="en"/>
        </w:rPr>
        <w:t>their</w:t>
      </w:r>
      <w:r w:rsidR="003C500B" w:rsidRPr="00B466E9">
        <w:rPr>
          <w:rFonts w:cstheme="minorHAnsi"/>
          <w:iCs/>
          <w:color w:val="303232"/>
          <w:szCs w:val="24"/>
          <w:lang w:val="en"/>
        </w:rPr>
        <w:t xml:space="preserve"> or family member</w:t>
      </w:r>
      <w:r w:rsidR="00DB50CF">
        <w:rPr>
          <w:rFonts w:cstheme="minorHAnsi"/>
          <w:iCs/>
          <w:color w:val="303232"/>
          <w:szCs w:val="24"/>
          <w:lang w:val="en"/>
        </w:rPr>
        <w:t>’</w:t>
      </w:r>
      <w:r w:rsidR="003C500B" w:rsidRPr="00B466E9">
        <w:rPr>
          <w:rFonts w:cstheme="minorHAnsi"/>
          <w:iCs/>
          <w:color w:val="303232"/>
          <w:szCs w:val="24"/>
          <w:lang w:val="en"/>
        </w:rPr>
        <w:t xml:space="preserve">s physical and/or mental health and wellbeing.  At a recent south east regional meeting, this was highlighted by all LADOs in </w:t>
      </w:r>
      <w:r w:rsidR="00950FC8" w:rsidRPr="00B466E9">
        <w:rPr>
          <w:rFonts w:cstheme="minorHAnsi"/>
          <w:iCs/>
          <w:color w:val="303232"/>
          <w:szCs w:val="24"/>
          <w:lang w:val="en"/>
        </w:rPr>
        <w:t>attendance</w:t>
      </w:r>
      <w:r w:rsidR="003C500B" w:rsidRPr="00B466E9">
        <w:rPr>
          <w:rFonts w:cstheme="minorHAnsi"/>
          <w:iCs/>
          <w:color w:val="303232"/>
          <w:szCs w:val="24"/>
          <w:lang w:val="en"/>
        </w:rPr>
        <w:t xml:space="preserve"> as a</w:t>
      </w:r>
      <w:r w:rsidR="00950FC8" w:rsidRPr="00B466E9">
        <w:rPr>
          <w:rFonts w:cstheme="minorHAnsi"/>
          <w:iCs/>
          <w:color w:val="303232"/>
          <w:szCs w:val="24"/>
          <w:lang w:val="en"/>
        </w:rPr>
        <w:t>n emerging theme.</w:t>
      </w:r>
      <w:r w:rsidR="0075593B">
        <w:rPr>
          <w:rFonts w:cstheme="minorHAnsi"/>
          <w:iCs/>
          <w:color w:val="303232"/>
          <w:szCs w:val="24"/>
          <w:lang w:val="en"/>
        </w:rPr>
        <w:t xml:space="preserve"> </w:t>
      </w:r>
    </w:p>
    <w:p w14:paraId="2FE94905" w14:textId="77777777" w:rsidR="0034058F" w:rsidRPr="00B466E9" w:rsidRDefault="0034058F" w:rsidP="003E3162">
      <w:pPr>
        <w:suppressAutoHyphens/>
        <w:rPr>
          <w:rFonts w:cstheme="minorHAnsi"/>
          <w:iCs/>
          <w:color w:val="303232"/>
          <w:szCs w:val="24"/>
          <w:lang w:val="en"/>
        </w:rPr>
      </w:pPr>
    </w:p>
    <w:p w14:paraId="25EF24FC" w14:textId="77777777" w:rsidR="00F123FA" w:rsidRDefault="00F123FA">
      <w:pPr>
        <w:rPr>
          <w:rFonts w:eastAsiaTheme="majorEastAsia" w:cstheme="majorBidi"/>
          <w:b/>
          <w:bCs/>
          <w:color w:val="4F81BD" w:themeColor="accent1"/>
          <w:sz w:val="26"/>
          <w:szCs w:val="26"/>
        </w:rPr>
      </w:pPr>
      <w:r>
        <w:br w:type="page"/>
      </w:r>
    </w:p>
    <w:p w14:paraId="7BD0214C" w14:textId="4AA13806" w:rsidR="00E35B64" w:rsidRPr="000F734C" w:rsidRDefault="00C827AA" w:rsidP="000F734C">
      <w:pPr>
        <w:pStyle w:val="Heading2"/>
      </w:pPr>
      <w:bookmarkStart w:id="15" w:name="_Toc77323280"/>
      <w:r w:rsidRPr="000F734C">
        <w:lastRenderedPageBreak/>
        <w:t>Allegations by sector in which the employee works / volunteers</w:t>
      </w:r>
      <w:bookmarkEnd w:id="15"/>
    </w:p>
    <w:p w14:paraId="59B9CDC4" w14:textId="349921A7" w:rsidR="008E308D" w:rsidRPr="008E308D" w:rsidRDefault="008E308D" w:rsidP="003E3162">
      <w:pPr>
        <w:suppressAutoHyphens/>
        <w:rPr>
          <w:b/>
          <w:sz w:val="22"/>
        </w:rPr>
      </w:pPr>
      <w:r w:rsidRPr="008E308D">
        <w:rPr>
          <w:b/>
          <w:sz w:val="22"/>
        </w:rPr>
        <w:t>Allegations by sector</w:t>
      </w:r>
    </w:p>
    <w:p w14:paraId="2FAE66A8" w14:textId="7842F9BA" w:rsidR="00C827AA" w:rsidRPr="00711ED0" w:rsidRDefault="009320BA" w:rsidP="003E3162">
      <w:pPr>
        <w:suppressAutoHyphens/>
        <w:rPr>
          <w:rFonts w:cs="Arial"/>
          <w:iCs/>
        </w:rPr>
      </w:pPr>
      <w:r>
        <w:rPr>
          <w:noProof/>
        </w:rPr>
        <w:drawing>
          <wp:inline distT="0" distB="0" distL="0" distR="0" wp14:anchorId="3C7340C4" wp14:editId="3C30C658">
            <wp:extent cx="5731510" cy="3101236"/>
            <wp:effectExtent l="0" t="0" r="2540" b="4445"/>
            <wp:docPr id="9" name="Chart 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9067" w:type="dxa"/>
        <w:tblInd w:w="113" w:type="dxa"/>
        <w:tblLook w:val="04A0" w:firstRow="1" w:lastRow="0" w:firstColumn="1" w:lastColumn="0" w:noHBand="0" w:noVBand="1"/>
      </w:tblPr>
      <w:tblGrid>
        <w:gridCol w:w="2830"/>
        <w:gridCol w:w="3261"/>
        <w:gridCol w:w="2976"/>
      </w:tblGrid>
      <w:tr w:rsidR="008D23A5" w:rsidRPr="008D23A5" w14:paraId="7814D1AA" w14:textId="77777777" w:rsidTr="008D23A5">
        <w:trPr>
          <w:trHeight w:val="480"/>
        </w:trPr>
        <w:tc>
          <w:tcPr>
            <w:tcW w:w="2830" w:type="dxa"/>
            <w:tcBorders>
              <w:top w:val="single" w:sz="4" w:space="0" w:color="000000"/>
              <w:left w:val="single" w:sz="4" w:space="0" w:color="000000"/>
              <w:bottom w:val="single" w:sz="4" w:space="0" w:color="000000"/>
              <w:right w:val="single" w:sz="4" w:space="0" w:color="000000"/>
            </w:tcBorders>
            <w:shd w:val="clear" w:color="FFFFFF" w:fill="B8E3FF"/>
            <w:vAlign w:val="bottom"/>
            <w:hideMark/>
          </w:tcPr>
          <w:p w14:paraId="2AC77469" w14:textId="77777777" w:rsidR="008D23A5" w:rsidRPr="008D23A5" w:rsidRDefault="008D23A5" w:rsidP="003E3162">
            <w:pPr>
              <w:suppressAutoHyphens/>
              <w:spacing w:after="0" w:line="240" w:lineRule="auto"/>
              <w:jc w:val="center"/>
              <w:rPr>
                <w:rFonts w:ascii="Arial" w:eastAsia="Times New Roman" w:hAnsi="Arial" w:cs="Arial"/>
                <w:color w:val="000000"/>
                <w:sz w:val="18"/>
                <w:szCs w:val="18"/>
                <w:lang w:eastAsia="en-GB"/>
              </w:rPr>
            </w:pPr>
            <w:r w:rsidRPr="008D23A5">
              <w:rPr>
                <w:rFonts w:ascii="Arial" w:eastAsia="Times New Roman" w:hAnsi="Arial" w:cs="Arial"/>
                <w:color w:val="000000"/>
                <w:sz w:val="18"/>
                <w:szCs w:val="18"/>
                <w:lang w:eastAsia="en-GB"/>
              </w:rPr>
              <w:t>Sector</w:t>
            </w:r>
          </w:p>
        </w:tc>
        <w:tc>
          <w:tcPr>
            <w:tcW w:w="3261" w:type="dxa"/>
            <w:tcBorders>
              <w:top w:val="single" w:sz="4" w:space="0" w:color="000000"/>
              <w:left w:val="nil"/>
              <w:bottom w:val="single" w:sz="4" w:space="0" w:color="000000"/>
              <w:right w:val="single" w:sz="4" w:space="0" w:color="000000"/>
            </w:tcBorders>
            <w:shd w:val="clear" w:color="FFFFFF" w:fill="B8E3FF"/>
            <w:vAlign w:val="bottom"/>
            <w:hideMark/>
          </w:tcPr>
          <w:p w14:paraId="10DAA4CE" w14:textId="77777777" w:rsidR="008D23A5" w:rsidRPr="008D23A5" w:rsidRDefault="008D23A5" w:rsidP="003E3162">
            <w:pPr>
              <w:suppressAutoHyphens/>
              <w:spacing w:after="0" w:line="240" w:lineRule="auto"/>
              <w:jc w:val="center"/>
              <w:rPr>
                <w:rFonts w:ascii="Arial" w:eastAsia="Times New Roman" w:hAnsi="Arial" w:cs="Arial"/>
                <w:color w:val="000000"/>
                <w:sz w:val="18"/>
                <w:szCs w:val="18"/>
                <w:lang w:eastAsia="en-GB"/>
              </w:rPr>
            </w:pPr>
            <w:r w:rsidRPr="008D23A5">
              <w:rPr>
                <w:rFonts w:ascii="Arial" w:eastAsia="Times New Roman" w:hAnsi="Arial" w:cs="Arial"/>
                <w:color w:val="000000"/>
                <w:sz w:val="18"/>
                <w:szCs w:val="18"/>
                <w:lang w:eastAsia="en-GB"/>
              </w:rPr>
              <w:t>2019-20</w:t>
            </w:r>
            <w:r w:rsidRPr="008D23A5">
              <w:rPr>
                <w:rFonts w:ascii="Arial" w:eastAsia="Times New Roman" w:hAnsi="Arial" w:cs="Arial"/>
                <w:color w:val="000000"/>
                <w:sz w:val="18"/>
                <w:szCs w:val="18"/>
                <w:lang w:eastAsia="en-GB"/>
              </w:rPr>
              <w:br/>
              <w:t>Total</w:t>
            </w:r>
          </w:p>
        </w:tc>
        <w:tc>
          <w:tcPr>
            <w:tcW w:w="2976" w:type="dxa"/>
            <w:tcBorders>
              <w:top w:val="single" w:sz="4" w:space="0" w:color="000000"/>
              <w:left w:val="nil"/>
              <w:bottom w:val="single" w:sz="4" w:space="0" w:color="000000"/>
              <w:right w:val="single" w:sz="4" w:space="0" w:color="000000"/>
            </w:tcBorders>
            <w:shd w:val="clear" w:color="FFFFFF" w:fill="B8E3FF"/>
            <w:vAlign w:val="bottom"/>
            <w:hideMark/>
          </w:tcPr>
          <w:p w14:paraId="2EF13F44" w14:textId="77777777" w:rsidR="008D23A5" w:rsidRPr="008D23A5" w:rsidRDefault="008D23A5" w:rsidP="003E3162">
            <w:pPr>
              <w:suppressAutoHyphens/>
              <w:spacing w:after="0" w:line="240" w:lineRule="auto"/>
              <w:jc w:val="center"/>
              <w:rPr>
                <w:rFonts w:ascii="Arial" w:eastAsia="Times New Roman" w:hAnsi="Arial" w:cs="Arial"/>
                <w:color w:val="000000"/>
                <w:sz w:val="18"/>
                <w:szCs w:val="18"/>
                <w:lang w:eastAsia="en-GB"/>
              </w:rPr>
            </w:pPr>
            <w:r w:rsidRPr="008D23A5">
              <w:rPr>
                <w:rFonts w:ascii="Arial" w:eastAsia="Times New Roman" w:hAnsi="Arial" w:cs="Arial"/>
                <w:color w:val="000000"/>
                <w:sz w:val="18"/>
                <w:szCs w:val="18"/>
                <w:lang w:eastAsia="en-GB"/>
              </w:rPr>
              <w:t>2020-21</w:t>
            </w:r>
            <w:r w:rsidRPr="008D23A5">
              <w:rPr>
                <w:rFonts w:ascii="Arial" w:eastAsia="Times New Roman" w:hAnsi="Arial" w:cs="Arial"/>
                <w:color w:val="000000"/>
                <w:sz w:val="18"/>
                <w:szCs w:val="18"/>
                <w:lang w:eastAsia="en-GB"/>
              </w:rPr>
              <w:br/>
              <w:t>Total</w:t>
            </w:r>
          </w:p>
        </w:tc>
      </w:tr>
      <w:tr w:rsidR="008D23A5" w:rsidRPr="008D23A5" w14:paraId="78A759E5"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51BC6F47"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Armed Forces</w:t>
            </w:r>
          </w:p>
        </w:tc>
        <w:tc>
          <w:tcPr>
            <w:tcW w:w="3261" w:type="dxa"/>
            <w:tcBorders>
              <w:top w:val="nil"/>
              <w:left w:val="nil"/>
              <w:bottom w:val="single" w:sz="4" w:space="0" w:color="000000"/>
              <w:right w:val="single" w:sz="4" w:space="0" w:color="000000"/>
            </w:tcBorders>
            <w:shd w:val="clear" w:color="FFFFFF" w:fill="FFFFFF"/>
            <w:noWrap/>
            <w:vAlign w:val="bottom"/>
            <w:hideMark/>
          </w:tcPr>
          <w:p w14:paraId="0ADCABA1"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0</w:t>
            </w:r>
          </w:p>
        </w:tc>
        <w:tc>
          <w:tcPr>
            <w:tcW w:w="2976" w:type="dxa"/>
            <w:tcBorders>
              <w:top w:val="nil"/>
              <w:left w:val="nil"/>
              <w:bottom w:val="single" w:sz="4" w:space="0" w:color="000000"/>
              <w:right w:val="single" w:sz="4" w:space="0" w:color="000000"/>
            </w:tcBorders>
            <w:shd w:val="clear" w:color="FFFFFF" w:fill="FFFFFF"/>
            <w:noWrap/>
            <w:vAlign w:val="bottom"/>
            <w:hideMark/>
          </w:tcPr>
          <w:p w14:paraId="4EB108B1"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4</w:t>
            </w:r>
          </w:p>
        </w:tc>
      </w:tr>
      <w:tr w:rsidR="008D23A5" w:rsidRPr="008D23A5" w14:paraId="1FA46F5D"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4730A01A"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BCC Commissioned Services</w:t>
            </w:r>
          </w:p>
        </w:tc>
        <w:tc>
          <w:tcPr>
            <w:tcW w:w="3261" w:type="dxa"/>
            <w:tcBorders>
              <w:top w:val="nil"/>
              <w:left w:val="nil"/>
              <w:bottom w:val="single" w:sz="4" w:space="0" w:color="000000"/>
              <w:right w:val="single" w:sz="4" w:space="0" w:color="000000"/>
            </w:tcBorders>
            <w:shd w:val="clear" w:color="FFFFFF" w:fill="FFFFFF"/>
            <w:noWrap/>
            <w:vAlign w:val="bottom"/>
            <w:hideMark/>
          </w:tcPr>
          <w:p w14:paraId="1522E43C"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15</w:t>
            </w:r>
          </w:p>
        </w:tc>
        <w:tc>
          <w:tcPr>
            <w:tcW w:w="2976" w:type="dxa"/>
            <w:tcBorders>
              <w:top w:val="nil"/>
              <w:left w:val="nil"/>
              <w:bottom w:val="single" w:sz="4" w:space="0" w:color="000000"/>
              <w:right w:val="single" w:sz="4" w:space="0" w:color="000000"/>
            </w:tcBorders>
            <w:shd w:val="clear" w:color="FFFFFF" w:fill="FFFFFF"/>
            <w:noWrap/>
            <w:vAlign w:val="bottom"/>
            <w:hideMark/>
          </w:tcPr>
          <w:p w14:paraId="769A7C6E"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46</w:t>
            </w:r>
          </w:p>
        </w:tc>
      </w:tr>
      <w:tr w:rsidR="008D23A5" w:rsidRPr="008D23A5" w14:paraId="1A72D23B"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02510FBE"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BCC Youth Services</w:t>
            </w:r>
          </w:p>
        </w:tc>
        <w:tc>
          <w:tcPr>
            <w:tcW w:w="3261" w:type="dxa"/>
            <w:tcBorders>
              <w:top w:val="nil"/>
              <w:left w:val="nil"/>
              <w:bottom w:val="single" w:sz="4" w:space="0" w:color="000000"/>
              <w:right w:val="single" w:sz="4" w:space="0" w:color="000000"/>
            </w:tcBorders>
            <w:shd w:val="clear" w:color="FFFFFF" w:fill="FFFFFF"/>
            <w:noWrap/>
            <w:vAlign w:val="bottom"/>
            <w:hideMark/>
          </w:tcPr>
          <w:p w14:paraId="6DB7014E"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0</w:t>
            </w:r>
          </w:p>
        </w:tc>
        <w:tc>
          <w:tcPr>
            <w:tcW w:w="2976" w:type="dxa"/>
            <w:tcBorders>
              <w:top w:val="nil"/>
              <w:left w:val="nil"/>
              <w:bottom w:val="single" w:sz="4" w:space="0" w:color="000000"/>
              <w:right w:val="single" w:sz="4" w:space="0" w:color="000000"/>
            </w:tcBorders>
            <w:shd w:val="clear" w:color="FFFFFF" w:fill="FFFFFF"/>
            <w:noWrap/>
            <w:vAlign w:val="bottom"/>
            <w:hideMark/>
          </w:tcPr>
          <w:p w14:paraId="20B9FEDB"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w:t>
            </w:r>
          </w:p>
        </w:tc>
      </w:tr>
      <w:tr w:rsidR="008D23A5" w:rsidRPr="008D23A5" w14:paraId="16339F5C"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41F7DD87"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Childcare and Early Years</w:t>
            </w:r>
          </w:p>
        </w:tc>
        <w:tc>
          <w:tcPr>
            <w:tcW w:w="3261" w:type="dxa"/>
            <w:tcBorders>
              <w:top w:val="nil"/>
              <w:left w:val="nil"/>
              <w:bottom w:val="single" w:sz="4" w:space="0" w:color="000000"/>
              <w:right w:val="single" w:sz="4" w:space="0" w:color="000000"/>
            </w:tcBorders>
            <w:shd w:val="clear" w:color="FFFFFF" w:fill="FFFFFF"/>
            <w:noWrap/>
            <w:vAlign w:val="bottom"/>
            <w:hideMark/>
          </w:tcPr>
          <w:p w14:paraId="0A134E3F"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19</w:t>
            </w:r>
          </w:p>
        </w:tc>
        <w:tc>
          <w:tcPr>
            <w:tcW w:w="2976" w:type="dxa"/>
            <w:tcBorders>
              <w:top w:val="nil"/>
              <w:left w:val="nil"/>
              <w:bottom w:val="single" w:sz="4" w:space="0" w:color="000000"/>
              <w:right w:val="single" w:sz="4" w:space="0" w:color="000000"/>
            </w:tcBorders>
            <w:shd w:val="clear" w:color="FFFFFF" w:fill="FFFFFF"/>
            <w:noWrap/>
            <w:vAlign w:val="bottom"/>
            <w:hideMark/>
          </w:tcPr>
          <w:p w14:paraId="21AD7379"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40</w:t>
            </w:r>
          </w:p>
        </w:tc>
      </w:tr>
      <w:tr w:rsidR="008D23A5" w:rsidRPr="008D23A5" w14:paraId="5C0B7D1E"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55753AF4"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Education Sector</w:t>
            </w:r>
          </w:p>
        </w:tc>
        <w:tc>
          <w:tcPr>
            <w:tcW w:w="3261" w:type="dxa"/>
            <w:tcBorders>
              <w:top w:val="nil"/>
              <w:left w:val="nil"/>
              <w:bottom w:val="single" w:sz="4" w:space="0" w:color="000000"/>
              <w:right w:val="single" w:sz="4" w:space="0" w:color="000000"/>
            </w:tcBorders>
            <w:shd w:val="clear" w:color="FFFFFF" w:fill="FFFFFF"/>
            <w:noWrap/>
            <w:vAlign w:val="bottom"/>
            <w:hideMark/>
          </w:tcPr>
          <w:p w14:paraId="3B8339AD"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110</w:t>
            </w:r>
          </w:p>
        </w:tc>
        <w:tc>
          <w:tcPr>
            <w:tcW w:w="2976" w:type="dxa"/>
            <w:tcBorders>
              <w:top w:val="nil"/>
              <w:left w:val="nil"/>
              <w:bottom w:val="single" w:sz="4" w:space="0" w:color="000000"/>
              <w:right w:val="single" w:sz="4" w:space="0" w:color="000000"/>
            </w:tcBorders>
            <w:shd w:val="clear" w:color="FFFFFF" w:fill="FFFFFF"/>
            <w:noWrap/>
            <w:vAlign w:val="bottom"/>
            <w:hideMark/>
          </w:tcPr>
          <w:p w14:paraId="34487DB6"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143</w:t>
            </w:r>
          </w:p>
        </w:tc>
      </w:tr>
      <w:tr w:rsidR="008D23A5" w:rsidRPr="008D23A5" w14:paraId="290660AE"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3FCBC51C"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Faith Groups</w:t>
            </w:r>
          </w:p>
        </w:tc>
        <w:tc>
          <w:tcPr>
            <w:tcW w:w="3261" w:type="dxa"/>
            <w:tcBorders>
              <w:top w:val="nil"/>
              <w:left w:val="nil"/>
              <w:bottom w:val="single" w:sz="4" w:space="0" w:color="000000"/>
              <w:right w:val="single" w:sz="4" w:space="0" w:color="000000"/>
            </w:tcBorders>
            <w:shd w:val="clear" w:color="FFFFFF" w:fill="FFFFFF"/>
            <w:noWrap/>
            <w:vAlign w:val="bottom"/>
            <w:hideMark/>
          </w:tcPr>
          <w:p w14:paraId="7A3BD058"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w:t>
            </w:r>
          </w:p>
        </w:tc>
        <w:tc>
          <w:tcPr>
            <w:tcW w:w="2976" w:type="dxa"/>
            <w:tcBorders>
              <w:top w:val="nil"/>
              <w:left w:val="nil"/>
              <w:bottom w:val="single" w:sz="4" w:space="0" w:color="000000"/>
              <w:right w:val="single" w:sz="4" w:space="0" w:color="000000"/>
            </w:tcBorders>
            <w:shd w:val="clear" w:color="FFFFFF" w:fill="FFFFFF"/>
            <w:noWrap/>
            <w:vAlign w:val="bottom"/>
            <w:hideMark/>
          </w:tcPr>
          <w:p w14:paraId="63B4C56A"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w:t>
            </w:r>
          </w:p>
        </w:tc>
      </w:tr>
      <w:tr w:rsidR="008D23A5" w:rsidRPr="008D23A5" w14:paraId="09D2C428"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74B7BFA3"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Foster Care</w:t>
            </w:r>
          </w:p>
        </w:tc>
        <w:tc>
          <w:tcPr>
            <w:tcW w:w="3261" w:type="dxa"/>
            <w:tcBorders>
              <w:top w:val="nil"/>
              <w:left w:val="nil"/>
              <w:bottom w:val="single" w:sz="4" w:space="0" w:color="000000"/>
              <w:right w:val="single" w:sz="4" w:space="0" w:color="000000"/>
            </w:tcBorders>
            <w:shd w:val="clear" w:color="FFFFFF" w:fill="FFFFFF"/>
            <w:noWrap/>
            <w:vAlign w:val="bottom"/>
            <w:hideMark/>
          </w:tcPr>
          <w:p w14:paraId="4EFE1ABA"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15</w:t>
            </w:r>
          </w:p>
        </w:tc>
        <w:tc>
          <w:tcPr>
            <w:tcW w:w="2976" w:type="dxa"/>
            <w:tcBorders>
              <w:top w:val="nil"/>
              <w:left w:val="nil"/>
              <w:bottom w:val="single" w:sz="4" w:space="0" w:color="000000"/>
              <w:right w:val="single" w:sz="4" w:space="0" w:color="000000"/>
            </w:tcBorders>
            <w:shd w:val="clear" w:color="FFFFFF" w:fill="FFFFFF"/>
            <w:noWrap/>
            <w:vAlign w:val="bottom"/>
            <w:hideMark/>
          </w:tcPr>
          <w:p w14:paraId="0554306F" w14:textId="50919E18" w:rsidR="008D23A5" w:rsidRPr="008D23A5" w:rsidRDefault="0055058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43</w:t>
            </w:r>
          </w:p>
        </w:tc>
      </w:tr>
      <w:tr w:rsidR="008D23A5" w:rsidRPr="008D23A5" w14:paraId="4D7C8A9A"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7123B611"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Health</w:t>
            </w:r>
          </w:p>
        </w:tc>
        <w:tc>
          <w:tcPr>
            <w:tcW w:w="3261" w:type="dxa"/>
            <w:tcBorders>
              <w:top w:val="nil"/>
              <w:left w:val="nil"/>
              <w:bottom w:val="single" w:sz="4" w:space="0" w:color="000000"/>
              <w:right w:val="single" w:sz="4" w:space="0" w:color="000000"/>
            </w:tcBorders>
            <w:shd w:val="clear" w:color="FFFFFF" w:fill="FFFFFF"/>
            <w:noWrap/>
            <w:vAlign w:val="bottom"/>
            <w:hideMark/>
          </w:tcPr>
          <w:p w14:paraId="3A2DA5C8"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26</w:t>
            </w:r>
          </w:p>
        </w:tc>
        <w:tc>
          <w:tcPr>
            <w:tcW w:w="2976" w:type="dxa"/>
            <w:tcBorders>
              <w:top w:val="nil"/>
              <w:left w:val="nil"/>
              <w:bottom w:val="single" w:sz="4" w:space="0" w:color="000000"/>
              <w:right w:val="single" w:sz="4" w:space="0" w:color="000000"/>
            </w:tcBorders>
            <w:shd w:val="clear" w:color="FFFFFF" w:fill="FFFFFF"/>
            <w:noWrap/>
            <w:vAlign w:val="bottom"/>
            <w:hideMark/>
          </w:tcPr>
          <w:p w14:paraId="043DAF59"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64</w:t>
            </w:r>
          </w:p>
        </w:tc>
      </w:tr>
      <w:tr w:rsidR="008D23A5" w:rsidRPr="008D23A5" w14:paraId="0781A261"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3DDE024C"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Other</w:t>
            </w:r>
          </w:p>
        </w:tc>
        <w:tc>
          <w:tcPr>
            <w:tcW w:w="3261" w:type="dxa"/>
            <w:tcBorders>
              <w:top w:val="nil"/>
              <w:left w:val="nil"/>
              <w:bottom w:val="single" w:sz="4" w:space="0" w:color="000000"/>
              <w:right w:val="single" w:sz="4" w:space="0" w:color="000000"/>
            </w:tcBorders>
            <w:shd w:val="clear" w:color="FFFFFF" w:fill="FFFFFF"/>
            <w:noWrap/>
            <w:vAlign w:val="bottom"/>
            <w:hideMark/>
          </w:tcPr>
          <w:p w14:paraId="054AE260"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6</w:t>
            </w:r>
          </w:p>
        </w:tc>
        <w:tc>
          <w:tcPr>
            <w:tcW w:w="2976" w:type="dxa"/>
            <w:tcBorders>
              <w:top w:val="nil"/>
              <w:left w:val="nil"/>
              <w:bottom w:val="single" w:sz="4" w:space="0" w:color="000000"/>
              <w:right w:val="single" w:sz="4" w:space="0" w:color="000000"/>
            </w:tcBorders>
            <w:shd w:val="clear" w:color="FFFFFF" w:fill="FFFFFF"/>
            <w:noWrap/>
            <w:vAlign w:val="bottom"/>
            <w:hideMark/>
          </w:tcPr>
          <w:p w14:paraId="24DB2E08"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13</w:t>
            </w:r>
          </w:p>
        </w:tc>
      </w:tr>
      <w:tr w:rsidR="008D23A5" w:rsidRPr="008D23A5" w14:paraId="4BC29C3F"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133F22EE"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Police</w:t>
            </w:r>
          </w:p>
        </w:tc>
        <w:tc>
          <w:tcPr>
            <w:tcW w:w="3261" w:type="dxa"/>
            <w:tcBorders>
              <w:top w:val="nil"/>
              <w:left w:val="nil"/>
              <w:bottom w:val="single" w:sz="4" w:space="0" w:color="000000"/>
              <w:right w:val="single" w:sz="4" w:space="0" w:color="000000"/>
            </w:tcBorders>
            <w:shd w:val="clear" w:color="FFFFFF" w:fill="FFFFFF"/>
            <w:noWrap/>
            <w:vAlign w:val="bottom"/>
            <w:hideMark/>
          </w:tcPr>
          <w:p w14:paraId="4280E9BC"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2</w:t>
            </w:r>
          </w:p>
        </w:tc>
        <w:tc>
          <w:tcPr>
            <w:tcW w:w="2976" w:type="dxa"/>
            <w:tcBorders>
              <w:top w:val="nil"/>
              <w:left w:val="nil"/>
              <w:bottom w:val="single" w:sz="4" w:space="0" w:color="000000"/>
              <w:right w:val="single" w:sz="4" w:space="0" w:color="000000"/>
            </w:tcBorders>
            <w:shd w:val="clear" w:color="FFFFFF" w:fill="FFFFFF"/>
            <w:noWrap/>
            <w:vAlign w:val="bottom"/>
            <w:hideMark/>
          </w:tcPr>
          <w:p w14:paraId="6693B639"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4</w:t>
            </w:r>
          </w:p>
        </w:tc>
      </w:tr>
      <w:tr w:rsidR="008D23A5" w:rsidRPr="008D23A5" w14:paraId="20794587"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03F0FA2D"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Social Care</w:t>
            </w:r>
          </w:p>
        </w:tc>
        <w:tc>
          <w:tcPr>
            <w:tcW w:w="3261" w:type="dxa"/>
            <w:tcBorders>
              <w:top w:val="nil"/>
              <w:left w:val="nil"/>
              <w:bottom w:val="single" w:sz="4" w:space="0" w:color="000000"/>
              <w:right w:val="single" w:sz="4" w:space="0" w:color="000000"/>
            </w:tcBorders>
            <w:shd w:val="clear" w:color="FFFFFF" w:fill="FFFFFF"/>
            <w:noWrap/>
            <w:vAlign w:val="bottom"/>
            <w:hideMark/>
          </w:tcPr>
          <w:p w14:paraId="5B9A9DE2"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8</w:t>
            </w:r>
          </w:p>
        </w:tc>
        <w:tc>
          <w:tcPr>
            <w:tcW w:w="2976" w:type="dxa"/>
            <w:tcBorders>
              <w:top w:val="nil"/>
              <w:left w:val="nil"/>
              <w:bottom w:val="single" w:sz="4" w:space="0" w:color="000000"/>
              <w:right w:val="single" w:sz="4" w:space="0" w:color="000000"/>
            </w:tcBorders>
            <w:shd w:val="clear" w:color="FFFFFF" w:fill="FFFFFF"/>
            <w:noWrap/>
            <w:vAlign w:val="bottom"/>
            <w:hideMark/>
          </w:tcPr>
          <w:p w14:paraId="55A7C68F"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10</w:t>
            </w:r>
          </w:p>
        </w:tc>
      </w:tr>
      <w:tr w:rsidR="008D23A5" w:rsidRPr="008D23A5" w14:paraId="2E41FB5E"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676CFCE5"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Sports Coach</w:t>
            </w:r>
          </w:p>
        </w:tc>
        <w:tc>
          <w:tcPr>
            <w:tcW w:w="3261" w:type="dxa"/>
            <w:tcBorders>
              <w:top w:val="nil"/>
              <w:left w:val="nil"/>
              <w:bottom w:val="single" w:sz="4" w:space="0" w:color="000000"/>
              <w:right w:val="single" w:sz="4" w:space="0" w:color="000000"/>
            </w:tcBorders>
            <w:shd w:val="clear" w:color="FFFFFF" w:fill="FFFFFF"/>
            <w:noWrap/>
            <w:vAlign w:val="bottom"/>
            <w:hideMark/>
          </w:tcPr>
          <w:p w14:paraId="2CA8E321"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9</w:t>
            </w:r>
          </w:p>
        </w:tc>
        <w:tc>
          <w:tcPr>
            <w:tcW w:w="2976" w:type="dxa"/>
            <w:tcBorders>
              <w:top w:val="nil"/>
              <w:left w:val="nil"/>
              <w:bottom w:val="single" w:sz="4" w:space="0" w:color="000000"/>
              <w:right w:val="single" w:sz="4" w:space="0" w:color="000000"/>
            </w:tcBorders>
            <w:shd w:val="clear" w:color="FFFFFF" w:fill="FFFFFF"/>
            <w:noWrap/>
            <w:vAlign w:val="bottom"/>
            <w:hideMark/>
          </w:tcPr>
          <w:p w14:paraId="661E2A19"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5</w:t>
            </w:r>
          </w:p>
        </w:tc>
      </w:tr>
      <w:tr w:rsidR="008D23A5" w:rsidRPr="008D23A5" w14:paraId="3A781BFA"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34550969"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Transport</w:t>
            </w:r>
          </w:p>
        </w:tc>
        <w:tc>
          <w:tcPr>
            <w:tcW w:w="3261" w:type="dxa"/>
            <w:tcBorders>
              <w:top w:val="nil"/>
              <w:left w:val="nil"/>
              <w:bottom w:val="single" w:sz="4" w:space="0" w:color="000000"/>
              <w:right w:val="single" w:sz="4" w:space="0" w:color="000000"/>
            </w:tcBorders>
            <w:shd w:val="clear" w:color="FFFFFF" w:fill="FFFFFF"/>
            <w:noWrap/>
            <w:vAlign w:val="bottom"/>
            <w:hideMark/>
          </w:tcPr>
          <w:p w14:paraId="45168A02"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12</w:t>
            </w:r>
          </w:p>
        </w:tc>
        <w:tc>
          <w:tcPr>
            <w:tcW w:w="2976" w:type="dxa"/>
            <w:tcBorders>
              <w:top w:val="nil"/>
              <w:left w:val="nil"/>
              <w:bottom w:val="single" w:sz="4" w:space="0" w:color="000000"/>
              <w:right w:val="single" w:sz="4" w:space="0" w:color="000000"/>
            </w:tcBorders>
            <w:shd w:val="clear" w:color="FFFFFF" w:fill="FFFFFF"/>
            <w:noWrap/>
            <w:vAlign w:val="bottom"/>
            <w:hideMark/>
          </w:tcPr>
          <w:p w14:paraId="0CB94426"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16</w:t>
            </w:r>
          </w:p>
        </w:tc>
      </w:tr>
      <w:tr w:rsidR="008D23A5" w:rsidRPr="008D23A5" w14:paraId="566DA55E"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2CD62C2D"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UNKNOWN</w:t>
            </w:r>
          </w:p>
        </w:tc>
        <w:tc>
          <w:tcPr>
            <w:tcW w:w="3261" w:type="dxa"/>
            <w:tcBorders>
              <w:top w:val="nil"/>
              <w:left w:val="nil"/>
              <w:bottom w:val="single" w:sz="4" w:space="0" w:color="000000"/>
              <w:right w:val="single" w:sz="4" w:space="0" w:color="000000"/>
            </w:tcBorders>
            <w:shd w:val="clear" w:color="FFFFFF" w:fill="FFFFFF"/>
            <w:noWrap/>
            <w:vAlign w:val="bottom"/>
            <w:hideMark/>
          </w:tcPr>
          <w:p w14:paraId="7B59414D"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w:t>
            </w:r>
          </w:p>
        </w:tc>
        <w:tc>
          <w:tcPr>
            <w:tcW w:w="2976" w:type="dxa"/>
            <w:tcBorders>
              <w:top w:val="nil"/>
              <w:left w:val="nil"/>
              <w:bottom w:val="single" w:sz="4" w:space="0" w:color="000000"/>
              <w:right w:val="single" w:sz="4" w:space="0" w:color="000000"/>
            </w:tcBorders>
            <w:shd w:val="clear" w:color="FFFFFF" w:fill="FFFFFF"/>
            <w:noWrap/>
            <w:vAlign w:val="bottom"/>
            <w:hideMark/>
          </w:tcPr>
          <w:p w14:paraId="2A2B33C4" w14:textId="7989733C" w:rsidR="008D23A5" w:rsidRPr="008D23A5" w:rsidRDefault="002A7CA6"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3</w:t>
            </w:r>
          </w:p>
        </w:tc>
      </w:tr>
      <w:tr w:rsidR="008D23A5" w:rsidRPr="008D23A5" w14:paraId="1E43C893"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476DE5B5"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Voluntary Youth Organisations</w:t>
            </w:r>
          </w:p>
        </w:tc>
        <w:tc>
          <w:tcPr>
            <w:tcW w:w="3261" w:type="dxa"/>
            <w:tcBorders>
              <w:top w:val="nil"/>
              <w:left w:val="nil"/>
              <w:bottom w:val="single" w:sz="4" w:space="0" w:color="000000"/>
              <w:right w:val="single" w:sz="4" w:space="0" w:color="000000"/>
            </w:tcBorders>
            <w:shd w:val="clear" w:color="FFFFFF" w:fill="FFFFFF"/>
            <w:noWrap/>
            <w:vAlign w:val="bottom"/>
            <w:hideMark/>
          </w:tcPr>
          <w:p w14:paraId="7B4C0BA0"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3</w:t>
            </w:r>
          </w:p>
        </w:tc>
        <w:tc>
          <w:tcPr>
            <w:tcW w:w="2976" w:type="dxa"/>
            <w:tcBorders>
              <w:top w:val="nil"/>
              <w:left w:val="nil"/>
              <w:bottom w:val="single" w:sz="4" w:space="0" w:color="000000"/>
              <w:right w:val="single" w:sz="4" w:space="0" w:color="000000"/>
            </w:tcBorders>
            <w:shd w:val="clear" w:color="FFFFFF" w:fill="FFFFFF"/>
            <w:noWrap/>
            <w:vAlign w:val="bottom"/>
            <w:hideMark/>
          </w:tcPr>
          <w:p w14:paraId="2F670551"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5</w:t>
            </w:r>
          </w:p>
        </w:tc>
      </w:tr>
      <w:tr w:rsidR="008D23A5" w:rsidRPr="008D23A5" w14:paraId="2577FD12"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29726235"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YOT</w:t>
            </w:r>
          </w:p>
        </w:tc>
        <w:tc>
          <w:tcPr>
            <w:tcW w:w="3261" w:type="dxa"/>
            <w:tcBorders>
              <w:top w:val="nil"/>
              <w:left w:val="nil"/>
              <w:bottom w:val="single" w:sz="4" w:space="0" w:color="000000"/>
              <w:right w:val="single" w:sz="4" w:space="0" w:color="000000"/>
            </w:tcBorders>
            <w:shd w:val="clear" w:color="FFFFFF" w:fill="FFFFFF"/>
            <w:noWrap/>
            <w:vAlign w:val="bottom"/>
            <w:hideMark/>
          </w:tcPr>
          <w:p w14:paraId="1E099385"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1</w:t>
            </w:r>
          </w:p>
        </w:tc>
        <w:tc>
          <w:tcPr>
            <w:tcW w:w="2976" w:type="dxa"/>
            <w:tcBorders>
              <w:top w:val="nil"/>
              <w:left w:val="nil"/>
              <w:bottom w:val="single" w:sz="4" w:space="0" w:color="000000"/>
              <w:right w:val="single" w:sz="4" w:space="0" w:color="000000"/>
            </w:tcBorders>
            <w:shd w:val="clear" w:color="FFFFFF" w:fill="FFFFFF"/>
            <w:noWrap/>
            <w:vAlign w:val="bottom"/>
            <w:hideMark/>
          </w:tcPr>
          <w:p w14:paraId="706D202B"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2</w:t>
            </w:r>
          </w:p>
        </w:tc>
      </w:tr>
      <w:tr w:rsidR="008D23A5" w:rsidRPr="008D23A5" w14:paraId="7655CDA7"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1B463AC6" w14:textId="471DA007" w:rsidR="008D23A5" w:rsidRPr="008D23A5" w:rsidRDefault="002A7CA6" w:rsidP="003E3162">
            <w:pPr>
              <w:suppressAutoHyphens/>
              <w:spacing w:after="0" w:line="240" w:lineRule="auto"/>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More than one employer</w:t>
            </w:r>
          </w:p>
        </w:tc>
        <w:tc>
          <w:tcPr>
            <w:tcW w:w="3261" w:type="dxa"/>
            <w:tcBorders>
              <w:top w:val="nil"/>
              <w:left w:val="nil"/>
              <w:bottom w:val="single" w:sz="4" w:space="0" w:color="000000"/>
              <w:right w:val="single" w:sz="4" w:space="0" w:color="000000"/>
            </w:tcBorders>
            <w:shd w:val="clear" w:color="FFFFFF" w:fill="FFFFFF"/>
            <w:noWrap/>
            <w:vAlign w:val="bottom"/>
            <w:hideMark/>
          </w:tcPr>
          <w:p w14:paraId="4D2E8D57"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0</w:t>
            </w:r>
          </w:p>
        </w:tc>
        <w:tc>
          <w:tcPr>
            <w:tcW w:w="2976" w:type="dxa"/>
            <w:tcBorders>
              <w:top w:val="nil"/>
              <w:left w:val="nil"/>
              <w:bottom w:val="single" w:sz="4" w:space="0" w:color="000000"/>
              <w:right w:val="single" w:sz="4" w:space="0" w:color="000000"/>
            </w:tcBorders>
            <w:shd w:val="clear" w:color="FFFFFF" w:fill="FFFFFF"/>
            <w:noWrap/>
            <w:vAlign w:val="bottom"/>
            <w:hideMark/>
          </w:tcPr>
          <w:p w14:paraId="0DF11F98" w14:textId="77777777" w:rsidR="008D23A5" w:rsidRPr="008D23A5" w:rsidRDefault="008D23A5" w:rsidP="003E3162">
            <w:pPr>
              <w:suppressAutoHyphens/>
              <w:spacing w:after="0" w:line="240" w:lineRule="auto"/>
              <w:jc w:val="center"/>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3</w:t>
            </w:r>
          </w:p>
        </w:tc>
      </w:tr>
      <w:tr w:rsidR="008D23A5" w:rsidRPr="008D23A5" w14:paraId="43694612" w14:textId="77777777" w:rsidTr="008D23A5">
        <w:trPr>
          <w:trHeight w:val="310"/>
        </w:trPr>
        <w:tc>
          <w:tcPr>
            <w:tcW w:w="2830" w:type="dxa"/>
            <w:tcBorders>
              <w:top w:val="nil"/>
              <w:left w:val="single" w:sz="4" w:space="0" w:color="000000"/>
              <w:bottom w:val="single" w:sz="4" w:space="0" w:color="000000"/>
              <w:right w:val="single" w:sz="4" w:space="0" w:color="000000"/>
            </w:tcBorders>
            <w:shd w:val="clear" w:color="FFFFFF" w:fill="FFFFFF"/>
            <w:noWrap/>
            <w:vAlign w:val="bottom"/>
            <w:hideMark/>
          </w:tcPr>
          <w:p w14:paraId="54BF6BCA" w14:textId="77777777" w:rsidR="008D23A5" w:rsidRPr="008D23A5" w:rsidRDefault="008D23A5" w:rsidP="003E3162">
            <w:pPr>
              <w:suppressAutoHyphens/>
              <w:spacing w:after="0" w:line="240" w:lineRule="auto"/>
              <w:rPr>
                <w:rFonts w:ascii="Arial" w:eastAsia="Times New Roman" w:hAnsi="Arial" w:cs="Arial"/>
                <w:color w:val="333333"/>
                <w:sz w:val="18"/>
                <w:szCs w:val="18"/>
                <w:lang w:eastAsia="en-GB"/>
              </w:rPr>
            </w:pPr>
            <w:r w:rsidRPr="008D23A5">
              <w:rPr>
                <w:rFonts w:ascii="Arial" w:eastAsia="Times New Roman" w:hAnsi="Arial" w:cs="Arial"/>
                <w:color w:val="333333"/>
                <w:sz w:val="18"/>
                <w:szCs w:val="18"/>
                <w:lang w:eastAsia="en-GB"/>
              </w:rPr>
              <w:t>Total</w:t>
            </w:r>
          </w:p>
        </w:tc>
        <w:tc>
          <w:tcPr>
            <w:tcW w:w="3261" w:type="dxa"/>
            <w:tcBorders>
              <w:top w:val="nil"/>
              <w:left w:val="nil"/>
              <w:bottom w:val="single" w:sz="4" w:space="0" w:color="000000"/>
              <w:right w:val="single" w:sz="4" w:space="0" w:color="000000"/>
            </w:tcBorders>
            <w:shd w:val="clear" w:color="FFFFFF" w:fill="FFFFFF"/>
            <w:noWrap/>
            <w:vAlign w:val="bottom"/>
            <w:hideMark/>
          </w:tcPr>
          <w:p w14:paraId="12449B24" w14:textId="77777777" w:rsidR="008D23A5" w:rsidRPr="008D23A5" w:rsidRDefault="008D23A5" w:rsidP="003E3162">
            <w:pPr>
              <w:suppressAutoHyphens/>
              <w:spacing w:after="0" w:line="240" w:lineRule="auto"/>
              <w:jc w:val="center"/>
              <w:rPr>
                <w:rFonts w:ascii="Arial" w:eastAsia="Times New Roman" w:hAnsi="Arial" w:cs="Arial"/>
                <w:b/>
                <w:bCs/>
                <w:color w:val="333333"/>
                <w:sz w:val="18"/>
                <w:szCs w:val="18"/>
                <w:lang w:eastAsia="en-GB"/>
              </w:rPr>
            </w:pPr>
            <w:r w:rsidRPr="008D23A5">
              <w:rPr>
                <w:rFonts w:ascii="Arial" w:eastAsia="Times New Roman" w:hAnsi="Arial" w:cs="Arial"/>
                <w:b/>
                <w:bCs/>
                <w:color w:val="333333"/>
                <w:sz w:val="18"/>
                <w:szCs w:val="18"/>
                <w:lang w:eastAsia="en-GB"/>
              </w:rPr>
              <w:t>228</w:t>
            </w:r>
          </w:p>
        </w:tc>
        <w:tc>
          <w:tcPr>
            <w:tcW w:w="2976" w:type="dxa"/>
            <w:tcBorders>
              <w:top w:val="nil"/>
              <w:left w:val="nil"/>
              <w:bottom w:val="single" w:sz="4" w:space="0" w:color="000000"/>
              <w:right w:val="single" w:sz="4" w:space="0" w:color="000000"/>
            </w:tcBorders>
            <w:shd w:val="clear" w:color="FFFFFF" w:fill="FFFFFF"/>
            <w:noWrap/>
            <w:vAlign w:val="bottom"/>
            <w:hideMark/>
          </w:tcPr>
          <w:p w14:paraId="6D006681" w14:textId="77777777" w:rsidR="008D23A5" w:rsidRPr="008D23A5" w:rsidRDefault="008D23A5" w:rsidP="003E3162">
            <w:pPr>
              <w:suppressAutoHyphens/>
              <w:spacing w:after="0" w:line="240" w:lineRule="auto"/>
              <w:jc w:val="center"/>
              <w:rPr>
                <w:rFonts w:ascii="Arial" w:eastAsia="Times New Roman" w:hAnsi="Arial" w:cs="Arial"/>
                <w:b/>
                <w:bCs/>
                <w:color w:val="333333"/>
                <w:sz w:val="18"/>
                <w:szCs w:val="18"/>
                <w:lang w:eastAsia="en-GB"/>
              </w:rPr>
            </w:pPr>
            <w:r w:rsidRPr="008D23A5">
              <w:rPr>
                <w:rFonts w:ascii="Arial" w:eastAsia="Times New Roman" w:hAnsi="Arial" w:cs="Arial"/>
                <w:b/>
                <w:bCs/>
                <w:color w:val="333333"/>
                <w:sz w:val="18"/>
                <w:szCs w:val="18"/>
                <w:lang w:eastAsia="en-GB"/>
              </w:rPr>
              <w:t>403</w:t>
            </w:r>
          </w:p>
        </w:tc>
      </w:tr>
    </w:tbl>
    <w:p w14:paraId="23E6F83D" w14:textId="5E259080" w:rsidR="007846A1" w:rsidRDefault="007846A1" w:rsidP="003E3162">
      <w:pPr>
        <w:suppressAutoHyphens/>
        <w:autoSpaceDE w:val="0"/>
        <w:autoSpaceDN w:val="0"/>
        <w:adjustRightInd w:val="0"/>
        <w:spacing w:after="0" w:line="240" w:lineRule="auto"/>
        <w:jc w:val="both"/>
        <w:rPr>
          <w:rFonts w:ascii="Arial" w:hAnsi="Arial" w:cs="Arial"/>
          <w:color w:val="000000"/>
          <w:sz w:val="22"/>
        </w:rPr>
      </w:pPr>
    </w:p>
    <w:p w14:paraId="03A65E01" w14:textId="4C00C2E4" w:rsidR="001A4B16" w:rsidRDefault="001A4B16" w:rsidP="00780CA4">
      <w:pPr>
        <w:suppressAutoHyphens/>
        <w:spacing w:after="0" w:line="240" w:lineRule="auto"/>
        <w:jc w:val="both"/>
        <w:rPr>
          <w:rFonts w:cstheme="minorHAnsi"/>
          <w:szCs w:val="24"/>
        </w:rPr>
      </w:pPr>
      <w:r w:rsidRPr="00B466E9">
        <w:rPr>
          <w:rFonts w:cstheme="minorHAnsi"/>
          <w:szCs w:val="24"/>
        </w:rPr>
        <w:t>Education staff and volunteers have historically been subject to the highest number of allegations locally and nationally due to the volume of education staff and direct and frequent contact with large numbers of children</w:t>
      </w:r>
      <w:r w:rsidR="004E67E7" w:rsidRPr="00B466E9">
        <w:rPr>
          <w:rFonts w:cstheme="minorHAnsi"/>
          <w:szCs w:val="24"/>
        </w:rPr>
        <w:t xml:space="preserve"> and this continues to be the highest sector for allegations.</w:t>
      </w:r>
    </w:p>
    <w:p w14:paraId="5130EFF7" w14:textId="5C786080" w:rsidR="004E67E7" w:rsidRDefault="004E67E7" w:rsidP="00780CA4">
      <w:pPr>
        <w:suppressAutoHyphens/>
        <w:spacing w:after="0" w:line="240" w:lineRule="auto"/>
        <w:jc w:val="both"/>
        <w:rPr>
          <w:rFonts w:cstheme="minorHAnsi"/>
          <w:szCs w:val="24"/>
        </w:rPr>
      </w:pPr>
      <w:r w:rsidRPr="00B466E9">
        <w:rPr>
          <w:rFonts w:cstheme="minorHAnsi"/>
          <w:szCs w:val="24"/>
        </w:rPr>
        <w:lastRenderedPageBreak/>
        <w:t xml:space="preserve">Allegations against health professionals has increased somewhat since last year. </w:t>
      </w:r>
      <w:r w:rsidR="00CA5F27" w:rsidRPr="00B466E9">
        <w:rPr>
          <w:rFonts w:cstheme="minorHAnsi"/>
          <w:szCs w:val="24"/>
        </w:rPr>
        <w:t xml:space="preserve">A significant </w:t>
      </w:r>
      <w:r w:rsidR="00CA25A3">
        <w:rPr>
          <w:rFonts w:cstheme="minorHAnsi"/>
          <w:szCs w:val="24"/>
        </w:rPr>
        <w:t xml:space="preserve">number of health referrals are attributed to </w:t>
      </w:r>
      <w:r w:rsidR="00326B47">
        <w:rPr>
          <w:rFonts w:cstheme="minorHAnsi"/>
          <w:szCs w:val="24"/>
        </w:rPr>
        <w:t xml:space="preserve">the </w:t>
      </w:r>
      <w:r w:rsidR="00CA25A3" w:rsidRPr="00326B47">
        <w:rPr>
          <w:rFonts w:cstheme="minorHAnsi"/>
          <w:szCs w:val="24"/>
        </w:rPr>
        <w:t>Tier 4 Child &amp; Adolescent Mental Health Hospital</w:t>
      </w:r>
      <w:r w:rsidR="00326B47">
        <w:rPr>
          <w:rFonts w:cstheme="minorHAnsi"/>
          <w:szCs w:val="24"/>
        </w:rPr>
        <w:t xml:space="preserve"> situated within Buck</w:t>
      </w:r>
      <w:r w:rsidR="00F125DB">
        <w:rPr>
          <w:rFonts w:cstheme="minorHAnsi"/>
          <w:szCs w:val="24"/>
        </w:rPr>
        <w:t>inghamshire</w:t>
      </w:r>
      <w:r w:rsidR="00CA5F27" w:rsidRPr="00326B47">
        <w:rPr>
          <w:rFonts w:cstheme="minorHAnsi"/>
          <w:szCs w:val="24"/>
        </w:rPr>
        <w:t>.</w:t>
      </w:r>
      <w:r w:rsidR="00CA5F27" w:rsidRPr="00B466E9">
        <w:rPr>
          <w:rFonts w:cstheme="minorHAnsi"/>
          <w:szCs w:val="24"/>
        </w:rPr>
        <w:t xml:space="preserve"> Referrals in respect of </w:t>
      </w:r>
      <w:r w:rsidR="00326B47">
        <w:rPr>
          <w:rFonts w:cstheme="minorHAnsi"/>
          <w:szCs w:val="24"/>
        </w:rPr>
        <w:t xml:space="preserve">this </w:t>
      </w:r>
      <w:r w:rsidR="00CA5F27" w:rsidRPr="00B466E9">
        <w:rPr>
          <w:rFonts w:cstheme="minorHAnsi"/>
          <w:szCs w:val="24"/>
        </w:rPr>
        <w:t xml:space="preserve">Hospital increased significantly over Q3-4 </w:t>
      </w:r>
      <w:r w:rsidR="00116D7A" w:rsidRPr="00B466E9">
        <w:rPr>
          <w:rFonts w:cstheme="minorHAnsi"/>
          <w:szCs w:val="24"/>
        </w:rPr>
        <w:t xml:space="preserve">which coincided with </w:t>
      </w:r>
      <w:r w:rsidR="001B5623">
        <w:rPr>
          <w:rFonts w:cstheme="minorHAnsi"/>
          <w:szCs w:val="24"/>
        </w:rPr>
        <w:t>the establishment</w:t>
      </w:r>
      <w:r w:rsidR="00116D7A" w:rsidRPr="00B466E9">
        <w:rPr>
          <w:rFonts w:cstheme="minorHAnsi"/>
          <w:szCs w:val="24"/>
        </w:rPr>
        <w:t xml:space="preserve"> being placed under special measures. The LADO Service has actively engaged with the p</w:t>
      </w:r>
      <w:r w:rsidR="00240854">
        <w:rPr>
          <w:rFonts w:cstheme="minorHAnsi"/>
          <w:szCs w:val="24"/>
        </w:rPr>
        <w:t>rovider</w:t>
      </w:r>
      <w:r w:rsidR="00116D7A" w:rsidRPr="00B466E9">
        <w:rPr>
          <w:rFonts w:cstheme="minorHAnsi"/>
          <w:szCs w:val="24"/>
        </w:rPr>
        <w:t xml:space="preserve"> collaborativ</w:t>
      </w:r>
      <w:r w:rsidR="00CE504C">
        <w:rPr>
          <w:rFonts w:cstheme="minorHAnsi"/>
          <w:szCs w:val="24"/>
        </w:rPr>
        <w:t>e</w:t>
      </w:r>
      <w:r w:rsidR="00116D7A" w:rsidRPr="00B466E9">
        <w:rPr>
          <w:rFonts w:cstheme="minorHAnsi"/>
          <w:szCs w:val="24"/>
        </w:rPr>
        <w:t xml:space="preserve"> </w:t>
      </w:r>
      <w:r w:rsidR="00D47C55" w:rsidRPr="00B466E9">
        <w:rPr>
          <w:rFonts w:cstheme="minorHAnsi"/>
          <w:szCs w:val="24"/>
        </w:rPr>
        <w:t xml:space="preserve">in respect </w:t>
      </w:r>
      <w:r w:rsidR="00240854">
        <w:rPr>
          <w:rFonts w:cstheme="minorHAnsi"/>
          <w:szCs w:val="24"/>
        </w:rPr>
        <w:t>o</w:t>
      </w:r>
      <w:r w:rsidR="00D47C55" w:rsidRPr="00B466E9">
        <w:rPr>
          <w:rFonts w:cstheme="minorHAnsi"/>
          <w:szCs w:val="24"/>
        </w:rPr>
        <w:t>f their improvement plan and provided additional support including training for staff and a dedicated LADO</w:t>
      </w:r>
      <w:r w:rsidR="00B847A2" w:rsidRPr="00B466E9">
        <w:rPr>
          <w:rFonts w:cstheme="minorHAnsi"/>
          <w:szCs w:val="24"/>
        </w:rPr>
        <w:t xml:space="preserve"> going into the hospital to ensure greater oversight and challenge in respect of investigatory processes into allegations. </w:t>
      </w:r>
      <w:r w:rsidR="003876BB" w:rsidRPr="00B466E9">
        <w:rPr>
          <w:rFonts w:cstheme="minorHAnsi"/>
          <w:szCs w:val="24"/>
        </w:rPr>
        <w:t>The impact of such is starting to be seen</w:t>
      </w:r>
      <w:r w:rsidR="009562C3" w:rsidRPr="00B466E9">
        <w:rPr>
          <w:rFonts w:cstheme="minorHAnsi"/>
          <w:szCs w:val="24"/>
        </w:rPr>
        <w:t xml:space="preserve"> with declining numbers of referrals and timelier responses.</w:t>
      </w:r>
    </w:p>
    <w:p w14:paraId="71131E49" w14:textId="77777777" w:rsidR="00780CA4" w:rsidRPr="00B466E9" w:rsidRDefault="00780CA4" w:rsidP="00780CA4">
      <w:pPr>
        <w:suppressAutoHyphens/>
        <w:spacing w:after="0" w:line="240" w:lineRule="auto"/>
        <w:jc w:val="both"/>
        <w:rPr>
          <w:rFonts w:cstheme="minorHAnsi"/>
          <w:szCs w:val="24"/>
        </w:rPr>
      </w:pPr>
    </w:p>
    <w:p w14:paraId="313D5261" w14:textId="30F1E713" w:rsidR="00EF4906" w:rsidRDefault="00481377" w:rsidP="00780CA4">
      <w:pPr>
        <w:suppressAutoHyphens/>
        <w:spacing w:after="0" w:line="240" w:lineRule="auto"/>
        <w:jc w:val="both"/>
        <w:rPr>
          <w:rFonts w:cstheme="minorHAnsi"/>
          <w:szCs w:val="24"/>
        </w:rPr>
      </w:pPr>
      <w:r w:rsidRPr="00B466E9">
        <w:rPr>
          <w:rFonts w:cstheme="minorHAnsi"/>
          <w:szCs w:val="24"/>
        </w:rPr>
        <w:t xml:space="preserve">A very small proportion of allegations relate to the voluntary and community sector and engaging such organisations is a key priority for the LADO Service </w:t>
      </w:r>
      <w:r w:rsidR="00A262CE" w:rsidRPr="00B466E9">
        <w:rPr>
          <w:rFonts w:cstheme="minorHAnsi"/>
          <w:szCs w:val="24"/>
        </w:rPr>
        <w:t>in 2021-22.</w:t>
      </w:r>
    </w:p>
    <w:p w14:paraId="4B3A92CD" w14:textId="77777777" w:rsidR="0034058F" w:rsidRPr="0034058F" w:rsidRDefault="0034058F" w:rsidP="003E3162">
      <w:pPr>
        <w:suppressAutoHyphens/>
        <w:rPr>
          <w:rFonts w:cstheme="minorHAnsi"/>
          <w:szCs w:val="24"/>
        </w:rPr>
      </w:pPr>
    </w:p>
    <w:p w14:paraId="63960F2F" w14:textId="23AA217D" w:rsidR="00EF4906" w:rsidRPr="000F734C" w:rsidRDefault="00EF4906" w:rsidP="000F734C">
      <w:pPr>
        <w:pStyle w:val="Heading2"/>
      </w:pPr>
      <w:bookmarkStart w:id="16" w:name="_Toc77323281"/>
      <w:r w:rsidRPr="000F734C">
        <w:t>Outcomes</w:t>
      </w:r>
      <w:bookmarkEnd w:id="16"/>
    </w:p>
    <w:p w14:paraId="7D8A071E" w14:textId="111AF7ED" w:rsidR="00977785" w:rsidRPr="00B466E9" w:rsidRDefault="00977785" w:rsidP="00225310">
      <w:pPr>
        <w:suppressAutoHyphens/>
        <w:jc w:val="both"/>
        <w:rPr>
          <w:rFonts w:cstheme="minorHAnsi"/>
        </w:rPr>
      </w:pPr>
      <w:r w:rsidRPr="00B466E9">
        <w:rPr>
          <w:rFonts w:cstheme="minorHAnsi"/>
        </w:rPr>
        <w:t>When an allegation is concluded the outcome is recorded. The definitions for outcomes are set out below.</w:t>
      </w:r>
    </w:p>
    <w:p w14:paraId="334005E8" w14:textId="77777777" w:rsidR="00977785" w:rsidRPr="00B466E9" w:rsidRDefault="00977785" w:rsidP="003E3162">
      <w:pPr>
        <w:pStyle w:val="Default"/>
        <w:numPr>
          <w:ilvl w:val="0"/>
          <w:numId w:val="16"/>
        </w:numPr>
        <w:suppressAutoHyphens/>
        <w:spacing w:after="120"/>
        <w:rPr>
          <w:rFonts w:asciiTheme="minorHAnsi" w:hAnsiTheme="minorHAnsi" w:cstheme="minorHAnsi"/>
        </w:rPr>
      </w:pPr>
      <w:r w:rsidRPr="00B466E9">
        <w:rPr>
          <w:rFonts w:asciiTheme="minorHAnsi" w:hAnsiTheme="minorHAnsi" w:cstheme="minorHAnsi"/>
          <w:b/>
          <w:bCs/>
        </w:rPr>
        <w:t xml:space="preserve">Substantiated: </w:t>
      </w:r>
      <w:r w:rsidRPr="00B466E9">
        <w:rPr>
          <w:rFonts w:asciiTheme="minorHAnsi" w:hAnsiTheme="minorHAnsi" w:cstheme="minorHAnsi"/>
        </w:rPr>
        <w:t xml:space="preserve">There is sufficient identifiable evidence to prove the allegation. </w:t>
      </w:r>
    </w:p>
    <w:p w14:paraId="3A2F606F" w14:textId="77777777" w:rsidR="00977785" w:rsidRPr="00B466E9" w:rsidRDefault="00977785" w:rsidP="003E3162">
      <w:pPr>
        <w:pStyle w:val="Default"/>
        <w:numPr>
          <w:ilvl w:val="0"/>
          <w:numId w:val="16"/>
        </w:numPr>
        <w:suppressAutoHyphens/>
        <w:spacing w:after="120"/>
        <w:rPr>
          <w:rFonts w:asciiTheme="minorHAnsi" w:hAnsiTheme="minorHAnsi" w:cstheme="minorHAnsi"/>
        </w:rPr>
      </w:pPr>
      <w:r w:rsidRPr="00B466E9">
        <w:rPr>
          <w:rFonts w:asciiTheme="minorHAnsi" w:hAnsiTheme="minorHAnsi" w:cstheme="minorHAnsi"/>
          <w:b/>
          <w:bCs/>
        </w:rPr>
        <w:t xml:space="preserve">False: </w:t>
      </w:r>
      <w:r w:rsidRPr="00B466E9">
        <w:rPr>
          <w:rFonts w:asciiTheme="minorHAnsi" w:hAnsiTheme="minorHAnsi" w:cstheme="minorHAnsi"/>
        </w:rPr>
        <w:t xml:space="preserve">There is sufficient evidence to disprove the allegation. </w:t>
      </w:r>
    </w:p>
    <w:p w14:paraId="46936348" w14:textId="77777777" w:rsidR="00977785" w:rsidRPr="00B466E9" w:rsidRDefault="00977785" w:rsidP="00225310">
      <w:pPr>
        <w:pStyle w:val="Default"/>
        <w:numPr>
          <w:ilvl w:val="0"/>
          <w:numId w:val="16"/>
        </w:numPr>
        <w:suppressAutoHyphens/>
        <w:spacing w:after="120"/>
        <w:jc w:val="both"/>
        <w:rPr>
          <w:rFonts w:asciiTheme="minorHAnsi" w:hAnsiTheme="minorHAnsi" w:cstheme="minorHAnsi"/>
        </w:rPr>
      </w:pPr>
      <w:r w:rsidRPr="00B466E9">
        <w:rPr>
          <w:rFonts w:asciiTheme="minorHAnsi" w:hAnsiTheme="minorHAnsi" w:cstheme="minorHAnsi"/>
          <w:b/>
          <w:bCs/>
        </w:rPr>
        <w:t xml:space="preserve">Malicious: </w:t>
      </w:r>
      <w:r w:rsidRPr="00B466E9">
        <w:rPr>
          <w:rFonts w:asciiTheme="minorHAnsi" w:hAnsiTheme="minorHAnsi" w:cstheme="minorHAnsi"/>
        </w:rPr>
        <w:t xml:space="preserve">There is clear evidence to prove there has been a deliberate act to deceive and the allegation is entirely false. </w:t>
      </w:r>
    </w:p>
    <w:p w14:paraId="1F549CA5" w14:textId="6D78B316" w:rsidR="00977785" w:rsidRPr="00B466E9" w:rsidRDefault="00977785" w:rsidP="00225310">
      <w:pPr>
        <w:pStyle w:val="Default"/>
        <w:numPr>
          <w:ilvl w:val="0"/>
          <w:numId w:val="16"/>
        </w:numPr>
        <w:suppressAutoHyphens/>
        <w:spacing w:after="120"/>
        <w:jc w:val="both"/>
        <w:rPr>
          <w:rFonts w:asciiTheme="minorHAnsi" w:hAnsiTheme="minorHAnsi" w:cstheme="minorHAnsi"/>
        </w:rPr>
      </w:pPr>
      <w:r w:rsidRPr="00B466E9">
        <w:rPr>
          <w:rFonts w:asciiTheme="minorHAnsi" w:hAnsiTheme="minorHAnsi" w:cstheme="minorHAnsi"/>
          <w:b/>
          <w:bCs/>
        </w:rPr>
        <w:t xml:space="preserve">Unfounded: </w:t>
      </w:r>
      <w:r w:rsidRPr="00B466E9">
        <w:rPr>
          <w:rFonts w:asciiTheme="minorHAnsi" w:hAnsiTheme="minorHAnsi" w:cstheme="minorHAnsi"/>
        </w:rPr>
        <w:t xml:space="preserve">There is no evidence or proper basis which supports the allegation being made. It might also indicate that the person making the allegation misinterpreted the incident or was mistaken about what they saw. </w:t>
      </w:r>
      <w:r w:rsidR="00A262CE" w:rsidRPr="00B466E9">
        <w:rPr>
          <w:rFonts w:asciiTheme="minorHAnsi" w:hAnsiTheme="minorHAnsi" w:cstheme="minorHAnsi"/>
        </w:rPr>
        <w:t>Alternatively,</w:t>
      </w:r>
      <w:r w:rsidRPr="00B466E9">
        <w:rPr>
          <w:rFonts w:asciiTheme="minorHAnsi" w:hAnsiTheme="minorHAnsi" w:cstheme="minorHAnsi"/>
        </w:rPr>
        <w:t xml:space="preserve"> they may not have been aware of all the circumstances. </w:t>
      </w:r>
    </w:p>
    <w:p w14:paraId="0C0A3778" w14:textId="543776FC" w:rsidR="00977785" w:rsidRDefault="00977785" w:rsidP="00225310">
      <w:pPr>
        <w:pStyle w:val="Default"/>
        <w:numPr>
          <w:ilvl w:val="0"/>
          <w:numId w:val="16"/>
        </w:numPr>
        <w:suppressAutoHyphens/>
        <w:spacing w:after="120"/>
        <w:jc w:val="both"/>
        <w:rPr>
          <w:rFonts w:asciiTheme="minorHAnsi" w:hAnsiTheme="minorHAnsi" w:cstheme="minorHAnsi"/>
        </w:rPr>
      </w:pPr>
      <w:r w:rsidRPr="00B466E9">
        <w:rPr>
          <w:rFonts w:asciiTheme="minorHAnsi" w:hAnsiTheme="minorHAnsi" w:cstheme="minorHAnsi"/>
          <w:b/>
          <w:bCs/>
        </w:rPr>
        <w:t xml:space="preserve">Unsubstantiated: </w:t>
      </w:r>
      <w:r w:rsidRPr="00B466E9">
        <w:rPr>
          <w:rFonts w:asciiTheme="minorHAnsi" w:hAnsiTheme="minorHAnsi" w:cstheme="minorHAnsi"/>
        </w:rPr>
        <w:t xml:space="preserve">This is not the same as a false allegation. It means that there is insufficient evidence to prove or disprove. </w:t>
      </w:r>
    </w:p>
    <w:p w14:paraId="6EDC911D" w14:textId="77777777" w:rsidR="00240854" w:rsidRPr="00AD2CEF" w:rsidRDefault="00240854" w:rsidP="003E3162">
      <w:pPr>
        <w:pStyle w:val="Default"/>
        <w:suppressAutoHyphens/>
        <w:spacing w:after="120"/>
        <w:ind w:left="360"/>
        <w:rPr>
          <w:rFonts w:asciiTheme="minorHAnsi" w:hAnsiTheme="minorHAnsi" w:cstheme="minorHAnsi"/>
          <w:sz w:val="2"/>
          <w:szCs w:val="2"/>
        </w:rPr>
      </w:pPr>
    </w:p>
    <w:p w14:paraId="4351D154" w14:textId="72316FE9" w:rsidR="00037599" w:rsidRPr="00B466E9" w:rsidRDefault="00977785" w:rsidP="00780CA4">
      <w:pPr>
        <w:suppressAutoHyphens/>
        <w:spacing w:after="0" w:line="240" w:lineRule="auto"/>
        <w:rPr>
          <w:rFonts w:cstheme="minorHAnsi"/>
        </w:rPr>
      </w:pPr>
      <w:r w:rsidRPr="00B466E9">
        <w:rPr>
          <w:rFonts w:cstheme="minorHAnsi"/>
        </w:rPr>
        <w:t>To ensure fairness, it is important to ensure that outcomes are agreed for all allegations which are progressed t</w:t>
      </w:r>
      <w:r w:rsidR="00037599" w:rsidRPr="00B466E9">
        <w:rPr>
          <w:rFonts w:cstheme="minorHAnsi"/>
        </w:rPr>
        <w:t>o a LADO Meeting.</w:t>
      </w:r>
    </w:p>
    <w:p w14:paraId="76A5D508" w14:textId="77777777" w:rsidR="009F1BD3" w:rsidRDefault="009F1BD3" w:rsidP="003E3162">
      <w:pPr>
        <w:pStyle w:val="NoSpacing"/>
        <w:suppressAutoHyphens/>
        <w:rPr>
          <w:rFonts w:cs="Arial"/>
          <w:b/>
          <w:sz w:val="22"/>
          <w:szCs w:val="24"/>
        </w:rPr>
      </w:pPr>
    </w:p>
    <w:p w14:paraId="68E56313" w14:textId="77777777" w:rsidR="009F1BD3" w:rsidRPr="00AD2CEF" w:rsidRDefault="009F1BD3" w:rsidP="003E3162">
      <w:pPr>
        <w:pStyle w:val="NoSpacing"/>
        <w:suppressAutoHyphens/>
        <w:rPr>
          <w:rFonts w:cs="Arial"/>
          <w:b/>
          <w:sz w:val="12"/>
          <w:szCs w:val="12"/>
        </w:rPr>
      </w:pPr>
    </w:p>
    <w:p w14:paraId="6E2E5EF3" w14:textId="301320FD" w:rsidR="00037599" w:rsidRDefault="008A58C9" w:rsidP="003E3162">
      <w:pPr>
        <w:pStyle w:val="NoSpacing"/>
        <w:suppressAutoHyphens/>
        <w:rPr>
          <w:rFonts w:cs="Arial"/>
          <w:b/>
          <w:sz w:val="22"/>
          <w:szCs w:val="24"/>
        </w:rPr>
      </w:pPr>
      <w:r w:rsidRPr="00882A7F">
        <w:rPr>
          <w:rFonts w:cs="Arial"/>
          <w:b/>
          <w:sz w:val="22"/>
          <w:szCs w:val="24"/>
        </w:rPr>
        <w:t>Outcomes of allegations</w:t>
      </w:r>
    </w:p>
    <w:p w14:paraId="1534C603" w14:textId="77777777" w:rsidR="009F1BD3" w:rsidRDefault="009F1BD3" w:rsidP="003E3162">
      <w:pPr>
        <w:pStyle w:val="NoSpacing"/>
        <w:suppressAutoHyphens/>
        <w:rPr>
          <w:rFonts w:cs="Arial"/>
          <w:b/>
          <w:sz w:val="22"/>
          <w:szCs w:val="24"/>
        </w:rPr>
      </w:pPr>
    </w:p>
    <w:p w14:paraId="0D5F9BC4" w14:textId="58C74652" w:rsidR="008A58C9" w:rsidRPr="008A58C9" w:rsidRDefault="009F1BD3" w:rsidP="003E3162">
      <w:pPr>
        <w:pStyle w:val="NoSpacing"/>
        <w:suppressAutoHyphens/>
        <w:rPr>
          <w:rFonts w:cs="Arial"/>
          <w:b/>
          <w:sz w:val="22"/>
          <w:szCs w:val="24"/>
        </w:rPr>
      </w:pPr>
      <w:r>
        <w:rPr>
          <w:noProof/>
        </w:rPr>
        <w:drawing>
          <wp:inline distT="0" distB="0" distL="0" distR="0" wp14:anchorId="6FE191A0" wp14:editId="1C3F5CC9">
            <wp:extent cx="5730240" cy="2042160"/>
            <wp:effectExtent l="0" t="0" r="3810" b="15240"/>
            <wp:docPr id="11" name="Chart 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49CCA9" w14:textId="77777777" w:rsidR="007749F1" w:rsidRPr="007749F1" w:rsidRDefault="007749F1" w:rsidP="003E3162">
      <w:pPr>
        <w:suppressAutoHyphens/>
        <w:autoSpaceDE w:val="0"/>
        <w:autoSpaceDN w:val="0"/>
        <w:adjustRightInd w:val="0"/>
        <w:spacing w:after="0" w:line="240" w:lineRule="auto"/>
        <w:jc w:val="both"/>
        <w:rPr>
          <w:rFonts w:ascii="Arial" w:hAnsi="Arial" w:cs="Arial"/>
          <w:color w:val="000000"/>
          <w:sz w:val="22"/>
        </w:rPr>
      </w:pPr>
    </w:p>
    <w:tbl>
      <w:tblPr>
        <w:tblW w:w="9067" w:type="dxa"/>
        <w:tblInd w:w="113" w:type="dxa"/>
        <w:tblLook w:val="04A0" w:firstRow="1" w:lastRow="0" w:firstColumn="1" w:lastColumn="0" w:noHBand="0" w:noVBand="1"/>
      </w:tblPr>
      <w:tblGrid>
        <w:gridCol w:w="2122"/>
        <w:gridCol w:w="1134"/>
        <w:gridCol w:w="992"/>
        <w:gridCol w:w="1134"/>
        <w:gridCol w:w="1134"/>
        <w:gridCol w:w="1276"/>
        <w:gridCol w:w="1275"/>
      </w:tblGrid>
      <w:tr w:rsidR="00AD2F36" w:rsidRPr="00F93AB9" w14:paraId="51A657D4" w14:textId="77777777" w:rsidTr="00AD2F36">
        <w:trPr>
          <w:trHeight w:val="480"/>
        </w:trPr>
        <w:tc>
          <w:tcPr>
            <w:tcW w:w="2122" w:type="dxa"/>
            <w:tcBorders>
              <w:top w:val="single" w:sz="4" w:space="0" w:color="000000"/>
              <w:left w:val="single" w:sz="4" w:space="0" w:color="000000"/>
              <w:bottom w:val="single" w:sz="4" w:space="0" w:color="000000"/>
              <w:right w:val="single" w:sz="4" w:space="0" w:color="000000"/>
            </w:tcBorders>
            <w:shd w:val="clear" w:color="FFFFFF" w:fill="B8E3FF"/>
          </w:tcPr>
          <w:p w14:paraId="15848717" w14:textId="3D432CB5" w:rsidR="00F93AB9" w:rsidRPr="00F93AB9" w:rsidRDefault="00AD2F36" w:rsidP="003E3162">
            <w:pPr>
              <w:suppressAutoHyphens/>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Outcome of Allegation</w:t>
            </w:r>
          </w:p>
        </w:tc>
        <w:tc>
          <w:tcPr>
            <w:tcW w:w="1134" w:type="dxa"/>
            <w:tcBorders>
              <w:top w:val="single" w:sz="4" w:space="0" w:color="000000"/>
              <w:left w:val="single" w:sz="4" w:space="0" w:color="000000"/>
              <w:bottom w:val="single" w:sz="4" w:space="0" w:color="000000"/>
              <w:right w:val="single" w:sz="4" w:space="0" w:color="000000"/>
            </w:tcBorders>
            <w:shd w:val="clear" w:color="FFFFFF" w:fill="B8E3FF"/>
            <w:vAlign w:val="bottom"/>
            <w:hideMark/>
          </w:tcPr>
          <w:p w14:paraId="0AFB5E93" w14:textId="4E3D020D" w:rsidR="00F93AB9" w:rsidRPr="00F93AB9" w:rsidRDefault="00F93AB9" w:rsidP="003E3162">
            <w:pPr>
              <w:suppressAutoHyphens/>
              <w:spacing w:after="0" w:line="240" w:lineRule="auto"/>
              <w:jc w:val="center"/>
              <w:rPr>
                <w:rFonts w:ascii="Arial" w:eastAsia="Times New Roman" w:hAnsi="Arial" w:cs="Arial"/>
                <w:color w:val="000000"/>
                <w:sz w:val="18"/>
                <w:szCs w:val="18"/>
                <w:lang w:eastAsia="en-GB"/>
              </w:rPr>
            </w:pPr>
            <w:r w:rsidRPr="00F93AB9">
              <w:rPr>
                <w:rFonts w:ascii="Arial" w:eastAsia="Times New Roman" w:hAnsi="Arial" w:cs="Arial"/>
                <w:color w:val="000000"/>
                <w:sz w:val="18"/>
                <w:szCs w:val="18"/>
                <w:lang w:eastAsia="en-GB"/>
              </w:rPr>
              <w:t>Quarter 1</w:t>
            </w:r>
          </w:p>
        </w:tc>
        <w:tc>
          <w:tcPr>
            <w:tcW w:w="992" w:type="dxa"/>
            <w:tcBorders>
              <w:top w:val="single" w:sz="4" w:space="0" w:color="000000"/>
              <w:left w:val="nil"/>
              <w:bottom w:val="single" w:sz="4" w:space="0" w:color="000000"/>
              <w:right w:val="single" w:sz="4" w:space="0" w:color="000000"/>
            </w:tcBorders>
            <w:shd w:val="clear" w:color="FFFFFF" w:fill="B8E3FF"/>
            <w:vAlign w:val="bottom"/>
            <w:hideMark/>
          </w:tcPr>
          <w:p w14:paraId="6867F615" w14:textId="77777777" w:rsidR="00F93AB9" w:rsidRPr="00F93AB9" w:rsidRDefault="00F93AB9" w:rsidP="003E3162">
            <w:pPr>
              <w:suppressAutoHyphens/>
              <w:spacing w:after="0" w:line="240" w:lineRule="auto"/>
              <w:jc w:val="center"/>
              <w:rPr>
                <w:rFonts w:ascii="Arial" w:eastAsia="Times New Roman" w:hAnsi="Arial" w:cs="Arial"/>
                <w:color w:val="000000"/>
                <w:sz w:val="18"/>
                <w:szCs w:val="18"/>
                <w:lang w:eastAsia="en-GB"/>
              </w:rPr>
            </w:pPr>
            <w:r w:rsidRPr="00F93AB9">
              <w:rPr>
                <w:rFonts w:ascii="Arial" w:eastAsia="Times New Roman" w:hAnsi="Arial" w:cs="Arial"/>
                <w:color w:val="000000"/>
                <w:sz w:val="18"/>
                <w:szCs w:val="18"/>
                <w:lang w:eastAsia="en-GB"/>
              </w:rPr>
              <w:t>Quarter 2</w:t>
            </w:r>
          </w:p>
        </w:tc>
        <w:tc>
          <w:tcPr>
            <w:tcW w:w="1134" w:type="dxa"/>
            <w:tcBorders>
              <w:top w:val="single" w:sz="4" w:space="0" w:color="000000"/>
              <w:left w:val="nil"/>
              <w:bottom w:val="single" w:sz="4" w:space="0" w:color="000000"/>
              <w:right w:val="single" w:sz="4" w:space="0" w:color="000000"/>
            </w:tcBorders>
            <w:shd w:val="clear" w:color="FFFFFF" w:fill="B8E3FF"/>
            <w:vAlign w:val="bottom"/>
            <w:hideMark/>
          </w:tcPr>
          <w:p w14:paraId="775864CF" w14:textId="77777777" w:rsidR="00F93AB9" w:rsidRPr="00F93AB9" w:rsidRDefault="00F93AB9" w:rsidP="003E3162">
            <w:pPr>
              <w:suppressAutoHyphens/>
              <w:spacing w:after="0" w:line="240" w:lineRule="auto"/>
              <w:jc w:val="center"/>
              <w:rPr>
                <w:rFonts w:ascii="Arial" w:eastAsia="Times New Roman" w:hAnsi="Arial" w:cs="Arial"/>
                <w:color w:val="000000"/>
                <w:sz w:val="18"/>
                <w:szCs w:val="18"/>
                <w:lang w:eastAsia="en-GB"/>
              </w:rPr>
            </w:pPr>
            <w:r w:rsidRPr="00F93AB9">
              <w:rPr>
                <w:rFonts w:ascii="Arial" w:eastAsia="Times New Roman" w:hAnsi="Arial" w:cs="Arial"/>
                <w:color w:val="000000"/>
                <w:sz w:val="18"/>
                <w:szCs w:val="18"/>
                <w:lang w:eastAsia="en-GB"/>
              </w:rPr>
              <w:t>Quarter 3</w:t>
            </w:r>
          </w:p>
        </w:tc>
        <w:tc>
          <w:tcPr>
            <w:tcW w:w="1134" w:type="dxa"/>
            <w:tcBorders>
              <w:top w:val="single" w:sz="4" w:space="0" w:color="000000"/>
              <w:left w:val="nil"/>
              <w:bottom w:val="single" w:sz="4" w:space="0" w:color="000000"/>
              <w:right w:val="single" w:sz="4" w:space="0" w:color="000000"/>
            </w:tcBorders>
            <w:shd w:val="clear" w:color="FFFFFF" w:fill="B8E3FF"/>
            <w:vAlign w:val="bottom"/>
            <w:hideMark/>
          </w:tcPr>
          <w:p w14:paraId="15204998" w14:textId="77777777" w:rsidR="00F93AB9" w:rsidRPr="00F93AB9" w:rsidRDefault="00F93AB9" w:rsidP="003E3162">
            <w:pPr>
              <w:suppressAutoHyphens/>
              <w:spacing w:after="0" w:line="240" w:lineRule="auto"/>
              <w:jc w:val="center"/>
              <w:rPr>
                <w:rFonts w:ascii="Arial" w:eastAsia="Times New Roman" w:hAnsi="Arial" w:cs="Arial"/>
                <w:color w:val="000000"/>
                <w:sz w:val="18"/>
                <w:szCs w:val="18"/>
                <w:lang w:eastAsia="en-GB"/>
              </w:rPr>
            </w:pPr>
            <w:r w:rsidRPr="00F93AB9">
              <w:rPr>
                <w:rFonts w:ascii="Arial" w:eastAsia="Times New Roman" w:hAnsi="Arial" w:cs="Arial"/>
                <w:color w:val="000000"/>
                <w:sz w:val="18"/>
                <w:szCs w:val="18"/>
                <w:lang w:eastAsia="en-GB"/>
              </w:rPr>
              <w:t>Quarter 4</w:t>
            </w:r>
          </w:p>
        </w:tc>
        <w:tc>
          <w:tcPr>
            <w:tcW w:w="1276" w:type="dxa"/>
            <w:tcBorders>
              <w:top w:val="single" w:sz="4" w:space="0" w:color="000000"/>
              <w:left w:val="nil"/>
              <w:bottom w:val="single" w:sz="4" w:space="0" w:color="000000"/>
              <w:right w:val="single" w:sz="4" w:space="0" w:color="000000"/>
            </w:tcBorders>
            <w:shd w:val="clear" w:color="FFFFFF" w:fill="B8E3FF"/>
            <w:vAlign w:val="bottom"/>
            <w:hideMark/>
          </w:tcPr>
          <w:p w14:paraId="12B41161" w14:textId="77777777" w:rsidR="00F93AB9" w:rsidRPr="00F93AB9" w:rsidRDefault="00F93AB9" w:rsidP="003E3162">
            <w:pPr>
              <w:suppressAutoHyphens/>
              <w:spacing w:after="0" w:line="240" w:lineRule="auto"/>
              <w:jc w:val="center"/>
              <w:rPr>
                <w:rFonts w:ascii="Arial" w:eastAsia="Times New Roman" w:hAnsi="Arial" w:cs="Arial"/>
                <w:color w:val="000000"/>
                <w:sz w:val="18"/>
                <w:szCs w:val="18"/>
                <w:lang w:eastAsia="en-GB"/>
              </w:rPr>
            </w:pPr>
            <w:r w:rsidRPr="00F93AB9">
              <w:rPr>
                <w:rFonts w:ascii="Arial" w:eastAsia="Times New Roman" w:hAnsi="Arial" w:cs="Arial"/>
                <w:color w:val="000000"/>
                <w:sz w:val="18"/>
                <w:szCs w:val="18"/>
                <w:lang w:eastAsia="en-GB"/>
              </w:rPr>
              <w:t>2020-21 Total</w:t>
            </w:r>
          </w:p>
        </w:tc>
        <w:tc>
          <w:tcPr>
            <w:tcW w:w="1275" w:type="dxa"/>
            <w:tcBorders>
              <w:top w:val="single" w:sz="4" w:space="0" w:color="000000"/>
              <w:left w:val="nil"/>
              <w:bottom w:val="single" w:sz="4" w:space="0" w:color="000000"/>
              <w:right w:val="single" w:sz="4" w:space="0" w:color="000000"/>
            </w:tcBorders>
            <w:shd w:val="clear" w:color="FFFFFF" w:fill="B8E3FF"/>
            <w:vAlign w:val="bottom"/>
            <w:hideMark/>
          </w:tcPr>
          <w:p w14:paraId="210B82D1" w14:textId="77777777" w:rsidR="00F93AB9" w:rsidRPr="00F93AB9" w:rsidRDefault="00F93AB9" w:rsidP="003E3162">
            <w:pPr>
              <w:suppressAutoHyphens/>
              <w:spacing w:after="0" w:line="240" w:lineRule="auto"/>
              <w:jc w:val="center"/>
              <w:rPr>
                <w:rFonts w:ascii="Arial" w:eastAsia="Times New Roman" w:hAnsi="Arial" w:cs="Arial"/>
                <w:color w:val="000000"/>
                <w:sz w:val="18"/>
                <w:szCs w:val="18"/>
                <w:lang w:eastAsia="en-GB"/>
              </w:rPr>
            </w:pPr>
            <w:r w:rsidRPr="00F93AB9">
              <w:rPr>
                <w:rFonts w:ascii="Arial" w:eastAsia="Times New Roman" w:hAnsi="Arial" w:cs="Arial"/>
                <w:color w:val="000000"/>
                <w:sz w:val="18"/>
                <w:szCs w:val="18"/>
                <w:lang w:eastAsia="en-GB"/>
              </w:rPr>
              <w:t>%</w:t>
            </w:r>
          </w:p>
        </w:tc>
      </w:tr>
      <w:tr w:rsidR="00AD2F36" w:rsidRPr="00F93AB9" w14:paraId="2C87865C"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4C0FFDD8" w14:textId="706A05AC" w:rsidR="00F93AB9" w:rsidRPr="00F93AB9" w:rsidRDefault="00B86DC4"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False</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758439ED" w14:textId="0AAA8DD6"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w:t>
            </w:r>
          </w:p>
        </w:tc>
        <w:tc>
          <w:tcPr>
            <w:tcW w:w="992" w:type="dxa"/>
            <w:tcBorders>
              <w:top w:val="nil"/>
              <w:left w:val="nil"/>
              <w:bottom w:val="single" w:sz="4" w:space="0" w:color="000000"/>
              <w:right w:val="single" w:sz="4" w:space="0" w:color="000000"/>
            </w:tcBorders>
            <w:shd w:val="clear" w:color="FFFFFF" w:fill="FFFFFF"/>
            <w:noWrap/>
            <w:vAlign w:val="bottom"/>
            <w:hideMark/>
          </w:tcPr>
          <w:p w14:paraId="6CAF3819"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w:t>
            </w:r>
          </w:p>
        </w:tc>
        <w:tc>
          <w:tcPr>
            <w:tcW w:w="1134" w:type="dxa"/>
            <w:tcBorders>
              <w:top w:val="nil"/>
              <w:left w:val="nil"/>
              <w:bottom w:val="single" w:sz="4" w:space="0" w:color="000000"/>
              <w:right w:val="single" w:sz="4" w:space="0" w:color="000000"/>
            </w:tcBorders>
            <w:shd w:val="clear" w:color="FFFFFF" w:fill="FFFFFF"/>
            <w:noWrap/>
            <w:vAlign w:val="bottom"/>
            <w:hideMark/>
          </w:tcPr>
          <w:p w14:paraId="190812CB"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1134" w:type="dxa"/>
            <w:tcBorders>
              <w:top w:val="nil"/>
              <w:left w:val="nil"/>
              <w:bottom w:val="single" w:sz="4" w:space="0" w:color="000000"/>
              <w:right w:val="single" w:sz="4" w:space="0" w:color="000000"/>
            </w:tcBorders>
            <w:shd w:val="clear" w:color="FFFFFF" w:fill="FFFFFF"/>
            <w:noWrap/>
            <w:vAlign w:val="bottom"/>
            <w:hideMark/>
          </w:tcPr>
          <w:p w14:paraId="65C5A506"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1276" w:type="dxa"/>
            <w:tcBorders>
              <w:top w:val="nil"/>
              <w:left w:val="nil"/>
              <w:bottom w:val="single" w:sz="4" w:space="0" w:color="000000"/>
              <w:right w:val="single" w:sz="4" w:space="0" w:color="000000"/>
            </w:tcBorders>
            <w:shd w:val="clear" w:color="FFFFFF" w:fill="FFFFFF"/>
            <w:noWrap/>
            <w:vAlign w:val="bottom"/>
            <w:hideMark/>
          </w:tcPr>
          <w:p w14:paraId="6A58C89E"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w:t>
            </w:r>
          </w:p>
        </w:tc>
        <w:tc>
          <w:tcPr>
            <w:tcW w:w="1275" w:type="dxa"/>
            <w:tcBorders>
              <w:top w:val="nil"/>
              <w:left w:val="nil"/>
              <w:bottom w:val="single" w:sz="4" w:space="0" w:color="000000"/>
              <w:right w:val="single" w:sz="4" w:space="0" w:color="000000"/>
            </w:tcBorders>
            <w:shd w:val="clear" w:color="FFFFFF" w:fill="FFFFFF"/>
            <w:noWrap/>
            <w:vAlign w:val="bottom"/>
            <w:hideMark/>
          </w:tcPr>
          <w:p w14:paraId="6B1555C0"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r>
      <w:tr w:rsidR="00AD2F36" w:rsidRPr="00F93AB9" w14:paraId="5FF355DF"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2A872DA6" w14:textId="2C82C69F" w:rsidR="00F93AB9" w:rsidRPr="00F93AB9" w:rsidRDefault="00B86DC4"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Malicious</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663A4891" w14:textId="68C361AE"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992" w:type="dxa"/>
            <w:tcBorders>
              <w:top w:val="nil"/>
              <w:left w:val="nil"/>
              <w:bottom w:val="single" w:sz="4" w:space="0" w:color="000000"/>
              <w:right w:val="single" w:sz="4" w:space="0" w:color="000000"/>
            </w:tcBorders>
            <w:shd w:val="clear" w:color="FFFFFF" w:fill="FFFFFF"/>
            <w:noWrap/>
            <w:vAlign w:val="bottom"/>
            <w:hideMark/>
          </w:tcPr>
          <w:p w14:paraId="64FED803"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4</w:t>
            </w:r>
          </w:p>
        </w:tc>
        <w:tc>
          <w:tcPr>
            <w:tcW w:w="1134" w:type="dxa"/>
            <w:tcBorders>
              <w:top w:val="nil"/>
              <w:left w:val="nil"/>
              <w:bottom w:val="single" w:sz="4" w:space="0" w:color="000000"/>
              <w:right w:val="single" w:sz="4" w:space="0" w:color="000000"/>
            </w:tcBorders>
            <w:shd w:val="clear" w:color="FFFFFF" w:fill="FFFFFF"/>
            <w:noWrap/>
            <w:vAlign w:val="bottom"/>
            <w:hideMark/>
          </w:tcPr>
          <w:p w14:paraId="1FB1D62A"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1134" w:type="dxa"/>
            <w:tcBorders>
              <w:top w:val="nil"/>
              <w:left w:val="nil"/>
              <w:bottom w:val="single" w:sz="4" w:space="0" w:color="000000"/>
              <w:right w:val="single" w:sz="4" w:space="0" w:color="000000"/>
            </w:tcBorders>
            <w:shd w:val="clear" w:color="FFFFFF" w:fill="FFFFFF"/>
            <w:noWrap/>
            <w:vAlign w:val="bottom"/>
            <w:hideMark/>
          </w:tcPr>
          <w:p w14:paraId="0471D264"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w:t>
            </w:r>
          </w:p>
        </w:tc>
        <w:tc>
          <w:tcPr>
            <w:tcW w:w="1276" w:type="dxa"/>
            <w:tcBorders>
              <w:top w:val="nil"/>
              <w:left w:val="nil"/>
              <w:bottom w:val="single" w:sz="4" w:space="0" w:color="000000"/>
              <w:right w:val="single" w:sz="4" w:space="0" w:color="000000"/>
            </w:tcBorders>
            <w:shd w:val="clear" w:color="FFFFFF" w:fill="FFFFFF"/>
            <w:noWrap/>
            <w:vAlign w:val="bottom"/>
            <w:hideMark/>
          </w:tcPr>
          <w:p w14:paraId="1DA10499"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6</w:t>
            </w:r>
          </w:p>
        </w:tc>
        <w:tc>
          <w:tcPr>
            <w:tcW w:w="1275" w:type="dxa"/>
            <w:tcBorders>
              <w:top w:val="nil"/>
              <w:left w:val="nil"/>
              <w:bottom w:val="single" w:sz="4" w:space="0" w:color="000000"/>
              <w:right w:val="single" w:sz="4" w:space="0" w:color="000000"/>
            </w:tcBorders>
            <w:shd w:val="clear" w:color="FFFFFF" w:fill="FFFFFF"/>
            <w:noWrap/>
            <w:vAlign w:val="bottom"/>
            <w:hideMark/>
          </w:tcPr>
          <w:p w14:paraId="453A12E3"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w:t>
            </w:r>
          </w:p>
        </w:tc>
      </w:tr>
      <w:tr w:rsidR="00AD2F36" w:rsidRPr="00F93AB9" w14:paraId="5A07A2B8"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78E14005" w14:textId="7A579BA0" w:rsidR="00F93AB9" w:rsidRPr="00F93AB9" w:rsidRDefault="00B86DC4"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No requirement for LADO Oversight – advice &amp; guidance</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153229D3" w14:textId="26B13F9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w:t>
            </w:r>
          </w:p>
        </w:tc>
        <w:tc>
          <w:tcPr>
            <w:tcW w:w="992" w:type="dxa"/>
            <w:tcBorders>
              <w:top w:val="nil"/>
              <w:left w:val="nil"/>
              <w:bottom w:val="single" w:sz="4" w:space="0" w:color="000000"/>
              <w:right w:val="single" w:sz="4" w:space="0" w:color="000000"/>
            </w:tcBorders>
            <w:shd w:val="clear" w:color="FFFFFF" w:fill="FFFFFF"/>
            <w:noWrap/>
            <w:vAlign w:val="bottom"/>
            <w:hideMark/>
          </w:tcPr>
          <w:p w14:paraId="407B4703"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w:t>
            </w:r>
          </w:p>
        </w:tc>
        <w:tc>
          <w:tcPr>
            <w:tcW w:w="1134" w:type="dxa"/>
            <w:tcBorders>
              <w:top w:val="nil"/>
              <w:left w:val="nil"/>
              <w:bottom w:val="single" w:sz="4" w:space="0" w:color="000000"/>
              <w:right w:val="single" w:sz="4" w:space="0" w:color="000000"/>
            </w:tcBorders>
            <w:shd w:val="clear" w:color="FFFFFF" w:fill="FFFFFF"/>
            <w:noWrap/>
            <w:vAlign w:val="bottom"/>
            <w:hideMark/>
          </w:tcPr>
          <w:p w14:paraId="5460233E"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w:t>
            </w:r>
          </w:p>
        </w:tc>
        <w:tc>
          <w:tcPr>
            <w:tcW w:w="1134" w:type="dxa"/>
            <w:tcBorders>
              <w:top w:val="nil"/>
              <w:left w:val="nil"/>
              <w:bottom w:val="single" w:sz="4" w:space="0" w:color="000000"/>
              <w:right w:val="single" w:sz="4" w:space="0" w:color="000000"/>
            </w:tcBorders>
            <w:shd w:val="clear" w:color="FFFFFF" w:fill="FFFFFF"/>
            <w:noWrap/>
            <w:vAlign w:val="bottom"/>
            <w:hideMark/>
          </w:tcPr>
          <w:p w14:paraId="0734E39C"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70</w:t>
            </w:r>
          </w:p>
        </w:tc>
        <w:tc>
          <w:tcPr>
            <w:tcW w:w="1276" w:type="dxa"/>
            <w:tcBorders>
              <w:top w:val="nil"/>
              <w:left w:val="nil"/>
              <w:bottom w:val="single" w:sz="4" w:space="0" w:color="000000"/>
              <w:right w:val="single" w:sz="4" w:space="0" w:color="000000"/>
            </w:tcBorders>
            <w:shd w:val="clear" w:color="FFFFFF" w:fill="FFFFFF"/>
            <w:noWrap/>
            <w:vAlign w:val="bottom"/>
            <w:hideMark/>
          </w:tcPr>
          <w:p w14:paraId="130C823C"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74</w:t>
            </w:r>
          </w:p>
        </w:tc>
        <w:tc>
          <w:tcPr>
            <w:tcW w:w="1275" w:type="dxa"/>
            <w:tcBorders>
              <w:top w:val="nil"/>
              <w:left w:val="nil"/>
              <w:bottom w:val="single" w:sz="4" w:space="0" w:color="000000"/>
              <w:right w:val="single" w:sz="4" w:space="0" w:color="000000"/>
            </w:tcBorders>
            <w:shd w:val="clear" w:color="FFFFFF" w:fill="FFFFFF"/>
            <w:noWrap/>
            <w:vAlign w:val="bottom"/>
            <w:hideMark/>
          </w:tcPr>
          <w:p w14:paraId="61ECF1DD"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18%</w:t>
            </w:r>
          </w:p>
        </w:tc>
      </w:tr>
      <w:tr w:rsidR="00AD2F36" w:rsidRPr="00F93AB9" w14:paraId="0FD2C9A9"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5806F89F" w14:textId="148FE05F" w:rsidR="00F93AB9" w:rsidRPr="00F93AB9" w:rsidRDefault="006A2371"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 xml:space="preserve">Not an </w:t>
            </w:r>
            <w:r w:rsidR="00374F54">
              <w:rPr>
                <w:rFonts w:ascii="Arial" w:eastAsia="Times New Roman" w:hAnsi="Arial" w:cs="Arial"/>
                <w:color w:val="333333"/>
                <w:sz w:val="18"/>
                <w:szCs w:val="18"/>
                <w:lang w:eastAsia="en-GB"/>
              </w:rPr>
              <w:t>allegation</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71FA5B36" w14:textId="3B76CF99"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992" w:type="dxa"/>
            <w:tcBorders>
              <w:top w:val="nil"/>
              <w:left w:val="nil"/>
              <w:bottom w:val="single" w:sz="4" w:space="0" w:color="000000"/>
              <w:right w:val="single" w:sz="4" w:space="0" w:color="000000"/>
            </w:tcBorders>
            <w:shd w:val="clear" w:color="FFFFFF" w:fill="FFFFFF"/>
            <w:noWrap/>
            <w:vAlign w:val="bottom"/>
            <w:hideMark/>
          </w:tcPr>
          <w:p w14:paraId="2C8A15D0"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1134" w:type="dxa"/>
            <w:tcBorders>
              <w:top w:val="nil"/>
              <w:left w:val="nil"/>
              <w:bottom w:val="single" w:sz="4" w:space="0" w:color="000000"/>
              <w:right w:val="single" w:sz="4" w:space="0" w:color="000000"/>
            </w:tcBorders>
            <w:shd w:val="clear" w:color="FFFFFF" w:fill="FFFFFF"/>
            <w:noWrap/>
            <w:vAlign w:val="bottom"/>
            <w:hideMark/>
          </w:tcPr>
          <w:p w14:paraId="48739551"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1134" w:type="dxa"/>
            <w:tcBorders>
              <w:top w:val="nil"/>
              <w:left w:val="nil"/>
              <w:bottom w:val="single" w:sz="4" w:space="0" w:color="000000"/>
              <w:right w:val="single" w:sz="4" w:space="0" w:color="000000"/>
            </w:tcBorders>
            <w:shd w:val="clear" w:color="FFFFFF" w:fill="FFFFFF"/>
            <w:noWrap/>
            <w:vAlign w:val="bottom"/>
            <w:hideMark/>
          </w:tcPr>
          <w:p w14:paraId="15342C94"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w:t>
            </w:r>
          </w:p>
        </w:tc>
        <w:tc>
          <w:tcPr>
            <w:tcW w:w="1276" w:type="dxa"/>
            <w:tcBorders>
              <w:top w:val="nil"/>
              <w:left w:val="nil"/>
              <w:bottom w:val="single" w:sz="4" w:space="0" w:color="000000"/>
              <w:right w:val="single" w:sz="4" w:space="0" w:color="000000"/>
            </w:tcBorders>
            <w:shd w:val="clear" w:color="FFFFFF" w:fill="FFFFFF"/>
            <w:noWrap/>
            <w:vAlign w:val="bottom"/>
            <w:hideMark/>
          </w:tcPr>
          <w:p w14:paraId="0D9EEFAD"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w:t>
            </w:r>
          </w:p>
        </w:tc>
        <w:tc>
          <w:tcPr>
            <w:tcW w:w="1275" w:type="dxa"/>
            <w:tcBorders>
              <w:top w:val="nil"/>
              <w:left w:val="nil"/>
              <w:bottom w:val="single" w:sz="4" w:space="0" w:color="000000"/>
              <w:right w:val="single" w:sz="4" w:space="0" w:color="000000"/>
            </w:tcBorders>
            <w:shd w:val="clear" w:color="FFFFFF" w:fill="FFFFFF"/>
            <w:noWrap/>
            <w:vAlign w:val="bottom"/>
            <w:hideMark/>
          </w:tcPr>
          <w:p w14:paraId="255D8562"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r>
      <w:tr w:rsidR="00AD2F36" w:rsidRPr="00F93AB9" w14:paraId="5B6DA8E6"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51340403" w14:textId="263209CD" w:rsidR="00F93AB9" w:rsidRPr="00F93AB9" w:rsidRDefault="00374F54"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Substantiated</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248F0FB2" w14:textId="29D0FAD8"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29</w:t>
            </w:r>
          </w:p>
        </w:tc>
        <w:tc>
          <w:tcPr>
            <w:tcW w:w="992" w:type="dxa"/>
            <w:tcBorders>
              <w:top w:val="nil"/>
              <w:left w:val="nil"/>
              <w:bottom w:val="single" w:sz="4" w:space="0" w:color="000000"/>
              <w:right w:val="single" w:sz="4" w:space="0" w:color="000000"/>
            </w:tcBorders>
            <w:shd w:val="clear" w:color="FFFFFF" w:fill="FFFFFF"/>
            <w:noWrap/>
            <w:vAlign w:val="bottom"/>
            <w:hideMark/>
          </w:tcPr>
          <w:p w14:paraId="1F59D517"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39</w:t>
            </w:r>
          </w:p>
        </w:tc>
        <w:tc>
          <w:tcPr>
            <w:tcW w:w="1134" w:type="dxa"/>
            <w:tcBorders>
              <w:top w:val="nil"/>
              <w:left w:val="nil"/>
              <w:bottom w:val="single" w:sz="4" w:space="0" w:color="000000"/>
              <w:right w:val="single" w:sz="4" w:space="0" w:color="000000"/>
            </w:tcBorders>
            <w:shd w:val="clear" w:color="FFFFFF" w:fill="FFFFFF"/>
            <w:noWrap/>
            <w:vAlign w:val="bottom"/>
            <w:hideMark/>
          </w:tcPr>
          <w:p w14:paraId="54509A63"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19</w:t>
            </w:r>
          </w:p>
        </w:tc>
        <w:tc>
          <w:tcPr>
            <w:tcW w:w="1134" w:type="dxa"/>
            <w:tcBorders>
              <w:top w:val="nil"/>
              <w:left w:val="nil"/>
              <w:bottom w:val="single" w:sz="4" w:space="0" w:color="000000"/>
              <w:right w:val="single" w:sz="4" w:space="0" w:color="000000"/>
            </w:tcBorders>
            <w:shd w:val="clear" w:color="FFFFFF" w:fill="FFFFFF"/>
            <w:noWrap/>
            <w:vAlign w:val="bottom"/>
            <w:hideMark/>
          </w:tcPr>
          <w:p w14:paraId="333FA94C"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8</w:t>
            </w:r>
          </w:p>
        </w:tc>
        <w:tc>
          <w:tcPr>
            <w:tcW w:w="1276" w:type="dxa"/>
            <w:tcBorders>
              <w:top w:val="nil"/>
              <w:left w:val="nil"/>
              <w:bottom w:val="single" w:sz="4" w:space="0" w:color="000000"/>
              <w:right w:val="single" w:sz="4" w:space="0" w:color="000000"/>
            </w:tcBorders>
            <w:shd w:val="clear" w:color="FFFFFF" w:fill="FFFFFF"/>
            <w:noWrap/>
            <w:vAlign w:val="bottom"/>
            <w:hideMark/>
          </w:tcPr>
          <w:p w14:paraId="2C4EA094"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95</w:t>
            </w:r>
          </w:p>
        </w:tc>
        <w:tc>
          <w:tcPr>
            <w:tcW w:w="1275" w:type="dxa"/>
            <w:tcBorders>
              <w:top w:val="nil"/>
              <w:left w:val="nil"/>
              <w:bottom w:val="single" w:sz="4" w:space="0" w:color="000000"/>
              <w:right w:val="single" w:sz="4" w:space="0" w:color="000000"/>
            </w:tcBorders>
            <w:shd w:val="clear" w:color="FFFFFF" w:fill="FFFFFF"/>
            <w:noWrap/>
            <w:vAlign w:val="bottom"/>
            <w:hideMark/>
          </w:tcPr>
          <w:p w14:paraId="5F730AAE"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24%</w:t>
            </w:r>
          </w:p>
        </w:tc>
      </w:tr>
      <w:tr w:rsidR="00AD2F36" w:rsidRPr="00F93AB9" w14:paraId="6CB1F6F1"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088FD734" w14:textId="4E807F22" w:rsidR="00F93AB9" w:rsidRPr="00F93AB9" w:rsidRDefault="00374F54"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Threshold not met</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18F56AC8" w14:textId="3251D61D"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992" w:type="dxa"/>
            <w:tcBorders>
              <w:top w:val="nil"/>
              <w:left w:val="nil"/>
              <w:bottom w:val="single" w:sz="4" w:space="0" w:color="000000"/>
              <w:right w:val="single" w:sz="4" w:space="0" w:color="000000"/>
            </w:tcBorders>
            <w:shd w:val="clear" w:color="FFFFFF" w:fill="FFFFFF"/>
            <w:noWrap/>
            <w:vAlign w:val="bottom"/>
            <w:hideMark/>
          </w:tcPr>
          <w:p w14:paraId="1A0E2B5D"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1134" w:type="dxa"/>
            <w:tcBorders>
              <w:top w:val="nil"/>
              <w:left w:val="nil"/>
              <w:bottom w:val="single" w:sz="4" w:space="0" w:color="000000"/>
              <w:right w:val="single" w:sz="4" w:space="0" w:color="000000"/>
            </w:tcBorders>
            <w:shd w:val="clear" w:color="FFFFFF" w:fill="FFFFFF"/>
            <w:noWrap/>
            <w:vAlign w:val="bottom"/>
            <w:hideMark/>
          </w:tcPr>
          <w:p w14:paraId="2CA244CF"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0</w:t>
            </w:r>
          </w:p>
        </w:tc>
        <w:tc>
          <w:tcPr>
            <w:tcW w:w="1134" w:type="dxa"/>
            <w:tcBorders>
              <w:top w:val="nil"/>
              <w:left w:val="nil"/>
              <w:bottom w:val="single" w:sz="4" w:space="0" w:color="000000"/>
              <w:right w:val="single" w:sz="4" w:space="0" w:color="000000"/>
            </w:tcBorders>
            <w:shd w:val="clear" w:color="FFFFFF" w:fill="FFFFFF"/>
            <w:noWrap/>
            <w:vAlign w:val="bottom"/>
            <w:hideMark/>
          </w:tcPr>
          <w:p w14:paraId="6836919D"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3</w:t>
            </w:r>
          </w:p>
        </w:tc>
        <w:tc>
          <w:tcPr>
            <w:tcW w:w="1276" w:type="dxa"/>
            <w:tcBorders>
              <w:top w:val="nil"/>
              <w:left w:val="nil"/>
              <w:bottom w:val="single" w:sz="4" w:space="0" w:color="000000"/>
              <w:right w:val="single" w:sz="4" w:space="0" w:color="000000"/>
            </w:tcBorders>
            <w:shd w:val="clear" w:color="FFFFFF" w:fill="FFFFFF"/>
            <w:noWrap/>
            <w:vAlign w:val="bottom"/>
            <w:hideMark/>
          </w:tcPr>
          <w:p w14:paraId="107D1AC4"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3</w:t>
            </w:r>
          </w:p>
        </w:tc>
        <w:tc>
          <w:tcPr>
            <w:tcW w:w="1275" w:type="dxa"/>
            <w:tcBorders>
              <w:top w:val="nil"/>
              <w:left w:val="nil"/>
              <w:bottom w:val="single" w:sz="4" w:space="0" w:color="000000"/>
              <w:right w:val="single" w:sz="4" w:space="0" w:color="000000"/>
            </w:tcBorders>
            <w:shd w:val="clear" w:color="FFFFFF" w:fill="FFFFFF"/>
            <w:noWrap/>
            <w:vAlign w:val="bottom"/>
            <w:hideMark/>
          </w:tcPr>
          <w:p w14:paraId="2A7885CE"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w:t>
            </w:r>
          </w:p>
        </w:tc>
      </w:tr>
      <w:tr w:rsidR="00AD2F36" w:rsidRPr="00F93AB9" w14:paraId="6E78B955"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10738118" w14:textId="04E1C441" w:rsidR="00F93AB9" w:rsidRPr="00F93AB9" w:rsidRDefault="001B5872"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Unfounded</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025B63DB" w14:textId="3FBEA959"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6</w:t>
            </w:r>
          </w:p>
        </w:tc>
        <w:tc>
          <w:tcPr>
            <w:tcW w:w="992" w:type="dxa"/>
            <w:tcBorders>
              <w:top w:val="nil"/>
              <w:left w:val="nil"/>
              <w:bottom w:val="single" w:sz="4" w:space="0" w:color="000000"/>
              <w:right w:val="single" w:sz="4" w:space="0" w:color="000000"/>
            </w:tcBorders>
            <w:shd w:val="clear" w:color="FFFFFF" w:fill="FFFFFF"/>
            <w:noWrap/>
            <w:vAlign w:val="bottom"/>
            <w:hideMark/>
          </w:tcPr>
          <w:p w14:paraId="0712760B"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16</w:t>
            </w:r>
          </w:p>
        </w:tc>
        <w:tc>
          <w:tcPr>
            <w:tcW w:w="1134" w:type="dxa"/>
            <w:tcBorders>
              <w:top w:val="nil"/>
              <w:left w:val="nil"/>
              <w:bottom w:val="single" w:sz="4" w:space="0" w:color="000000"/>
              <w:right w:val="single" w:sz="4" w:space="0" w:color="000000"/>
            </w:tcBorders>
            <w:shd w:val="clear" w:color="FFFFFF" w:fill="FFFFFF"/>
            <w:noWrap/>
            <w:vAlign w:val="bottom"/>
            <w:hideMark/>
          </w:tcPr>
          <w:p w14:paraId="6A47414A"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14</w:t>
            </w:r>
          </w:p>
        </w:tc>
        <w:tc>
          <w:tcPr>
            <w:tcW w:w="1134" w:type="dxa"/>
            <w:tcBorders>
              <w:top w:val="nil"/>
              <w:left w:val="nil"/>
              <w:bottom w:val="single" w:sz="4" w:space="0" w:color="000000"/>
              <w:right w:val="single" w:sz="4" w:space="0" w:color="000000"/>
            </w:tcBorders>
            <w:shd w:val="clear" w:color="FFFFFF" w:fill="FFFFFF"/>
            <w:noWrap/>
            <w:vAlign w:val="bottom"/>
            <w:hideMark/>
          </w:tcPr>
          <w:p w14:paraId="4AA094AE"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6</w:t>
            </w:r>
          </w:p>
        </w:tc>
        <w:tc>
          <w:tcPr>
            <w:tcW w:w="1276" w:type="dxa"/>
            <w:tcBorders>
              <w:top w:val="nil"/>
              <w:left w:val="nil"/>
              <w:bottom w:val="single" w:sz="4" w:space="0" w:color="000000"/>
              <w:right w:val="single" w:sz="4" w:space="0" w:color="000000"/>
            </w:tcBorders>
            <w:shd w:val="clear" w:color="FFFFFF" w:fill="FFFFFF"/>
            <w:noWrap/>
            <w:vAlign w:val="bottom"/>
            <w:hideMark/>
          </w:tcPr>
          <w:p w14:paraId="0D74BBD8"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42</w:t>
            </w:r>
          </w:p>
        </w:tc>
        <w:tc>
          <w:tcPr>
            <w:tcW w:w="1275" w:type="dxa"/>
            <w:tcBorders>
              <w:top w:val="nil"/>
              <w:left w:val="nil"/>
              <w:bottom w:val="single" w:sz="4" w:space="0" w:color="000000"/>
              <w:right w:val="single" w:sz="4" w:space="0" w:color="000000"/>
            </w:tcBorders>
            <w:shd w:val="clear" w:color="FFFFFF" w:fill="FFFFFF"/>
            <w:noWrap/>
            <w:vAlign w:val="bottom"/>
            <w:hideMark/>
          </w:tcPr>
          <w:p w14:paraId="5256FEC5"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10%</w:t>
            </w:r>
          </w:p>
        </w:tc>
      </w:tr>
      <w:tr w:rsidR="00AD2F36" w:rsidRPr="00F93AB9" w14:paraId="7F2A847B"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7AD454BA" w14:textId="1FA7F324" w:rsidR="00F93AB9" w:rsidRPr="00F93AB9" w:rsidRDefault="001B5872"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Unsubstantiated</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286AF60E" w14:textId="04598F1F"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13</w:t>
            </w:r>
          </w:p>
        </w:tc>
        <w:tc>
          <w:tcPr>
            <w:tcW w:w="992" w:type="dxa"/>
            <w:tcBorders>
              <w:top w:val="nil"/>
              <w:left w:val="nil"/>
              <w:bottom w:val="single" w:sz="4" w:space="0" w:color="000000"/>
              <w:right w:val="single" w:sz="4" w:space="0" w:color="000000"/>
            </w:tcBorders>
            <w:shd w:val="clear" w:color="FFFFFF" w:fill="FFFFFF"/>
            <w:noWrap/>
            <w:vAlign w:val="bottom"/>
            <w:hideMark/>
          </w:tcPr>
          <w:p w14:paraId="2A6E3A73"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12</w:t>
            </w:r>
          </w:p>
        </w:tc>
        <w:tc>
          <w:tcPr>
            <w:tcW w:w="1134" w:type="dxa"/>
            <w:tcBorders>
              <w:top w:val="nil"/>
              <w:left w:val="nil"/>
              <w:bottom w:val="single" w:sz="4" w:space="0" w:color="000000"/>
              <w:right w:val="single" w:sz="4" w:space="0" w:color="000000"/>
            </w:tcBorders>
            <w:shd w:val="clear" w:color="FFFFFF" w:fill="FFFFFF"/>
            <w:noWrap/>
            <w:vAlign w:val="bottom"/>
            <w:hideMark/>
          </w:tcPr>
          <w:p w14:paraId="61C50C91"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22</w:t>
            </w:r>
          </w:p>
        </w:tc>
        <w:tc>
          <w:tcPr>
            <w:tcW w:w="1134" w:type="dxa"/>
            <w:tcBorders>
              <w:top w:val="nil"/>
              <w:left w:val="nil"/>
              <w:bottom w:val="single" w:sz="4" w:space="0" w:color="000000"/>
              <w:right w:val="single" w:sz="4" w:space="0" w:color="000000"/>
            </w:tcBorders>
            <w:shd w:val="clear" w:color="FFFFFF" w:fill="FFFFFF"/>
            <w:noWrap/>
            <w:vAlign w:val="bottom"/>
            <w:hideMark/>
          </w:tcPr>
          <w:p w14:paraId="5F7FF8C1"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20</w:t>
            </w:r>
          </w:p>
        </w:tc>
        <w:tc>
          <w:tcPr>
            <w:tcW w:w="1276" w:type="dxa"/>
            <w:tcBorders>
              <w:top w:val="nil"/>
              <w:left w:val="nil"/>
              <w:bottom w:val="single" w:sz="4" w:space="0" w:color="000000"/>
              <w:right w:val="single" w:sz="4" w:space="0" w:color="000000"/>
            </w:tcBorders>
            <w:shd w:val="clear" w:color="FFFFFF" w:fill="FFFFFF"/>
            <w:noWrap/>
            <w:vAlign w:val="bottom"/>
            <w:hideMark/>
          </w:tcPr>
          <w:p w14:paraId="4B76FB66"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67</w:t>
            </w:r>
          </w:p>
        </w:tc>
        <w:tc>
          <w:tcPr>
            <w:tcW w:w="1275" w:type="dxa"/>
            <w:tcBorders>
              <w:top w:val="nil"/>
              <w:left w:val="nil"/>
              <w:bottom w:val="single" w:sz="4" w:space="0" w:color="000000"/>
              <w:right w:val="single" w:sz="4" w:space="0" w:color="000000"/>
            </w:tcBorders>
            <w:shd w:val="clear" w:color="FFFFFF" w:fill="FFFFFF"/>
            <w:noWrap/>
            <w:vAlign w:val="bottom"/>
            <w:hideMark/>
          </w:tcPr>
          <w:p w14:paraId="2E97587D"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17%</w:t>
            </w:r>
          </w:p>
        </w:tc>
      </w:tr>
      <w:tr w:rsidR="00AD2F36" w:rsidRPr="00F93AB9" w14:paraId="32872873"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5830F70F" w14:textId="4379D992" w:rsidR="00F93AB9" w:rsidRPr="00F93AB9" w:rsidRDefault="001B5872" w:rsidP="003E3162">
            <w:pPr>
              <w:suppressAutoHyphens/>
              <w:spacing w:after="0" w:line="240" w:lineRule="auto"/>
              <w:jc w:val="center"/>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Not recorded (case still open)</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1D29510E" w14:textId="6C10B65D"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8</w:t>
            </w:r>
          </w:p>
        </w:tc>
        <w:tc>
          <w:tcPr>
            <w:tcW w:w="992" w:type="dxa"/>
            <w:tcBorders>
              <w:top w:val="nil"/>
              <w:left w:val="nil"/>
              <w:bottom w:val="single" w:sz="4" w:space="0" w:color="000000"/>
              <w:right w:val="single" w:sz="4" w:space="0" w:color="000000"/>
            </w:tcBorders>
            <w:shd w:val="clear" w:color="FFFFFF" w:fill="FFFFFF"/>
            <w:noWrap/>
            <w:vAlign w:val="bottom"/>
            <w:hideMark/>
          </w:tcPr>
          <w:p w14:paraId="55174EFD"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17</w:t>
            </w:r>
          </w:p>
        </w:tc>
        <w:tc>
          <w:tcPr>
            <w:tcW w:w="1134" w:type="dxa"/>
            <w:tcBorders>
              <w:top w:val="nil"/>
              <w:left w:val="nil"/>
              <w:bottom w:val="single" w:sz="4" w:space="0" w:color="000000"/>
              <w:right w:val="single" w:sz="4" w:space="0" w:color="000000"/>
            </w:tcBorders>
            <w:shd w:val="clear" w:color="FFFFFF" w:fill="FFFFFF"/>
            <w:noWrap/>
            <w:vAlign w:val="bottom"/>
            <w:hideMark/>
          </w:tcPr>
          <w:p w14:paraId="7A3E35FE"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11</w:t>
            </w:r>
          </w:p>
        </w:tc>
        <w:tc>
          <w:tcPr>
            <w:tcW w:w="1134" w:type="dxa"/>
            <w:tcBorders>
              <w:top w:val="nil"/>
              <w:left w:val="nil"/>
              <w:bottom w:val="single" w:sz="4" w:space="0" w:color="000000"/>
              <w:right w:val="single" w:sz="4" w:space="0" w:color="000000"/>
            </w:tcBorders>
            <w:shd w:val="clear" w:color="FFFFFF" w:fill="FFFFFF"/>
            <w:noWrap/>
            <w:vAlign w:val="bottom"/>
            <w:hideMark/>
          </w:tcPr>
          <w:p w14:paraId="3FAA5BAB"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76</w:t>
            </w:r>
          </w:p>
        </w:tc>
        <w:tc>
          <w:tcPr>
            <w:tcW w:w="1276" w:type="dxa"/>
            <w:tcBorders>
              <w:top w:val="nil"/>
              <w:left w:val="nil"/>
              <w:bottom w:val="single" w:sz="4" w:space="0" w:color="000000"/>
              <w:right w:val="single" w:sz="4" w:space="0" w:color="000000"/>
            </w:tcBorders>
            <w:shd w:val="clear" w:color="FFFFFF" w:fill="FFFFFF"/>
            <w:noWrap/>
            <w:vAlign w:val="bottom"/>
            <w:hideMark/>
          </w:tcPr>
          <w:p w14:paraId="058B757C"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112</w:t>
            </w:r>
          </w:p>
        </w:tc>
        <w:tc>
          <w:tcPr>
            <w:tcW w:w="1275" w:type="dxa"/>
            <w:tcBorders>
              <w:top w:val="nil"/>
              <w:left w:val="nil"/>
              <w:bottom w:val="single" w:sz="4" w:space="0" w:color="000000"/>
              <w:right w:val="single" w:sz="4" w:space="0" w:color="000000"/>
            </w:tcBorders>
            <w:shd w:val="clear" w:color="FFFFFF" w:fill="FFFFFF"/>
            <w:noWrap/>
            <w:vAlign w:val="bottom"/>
            <w:hideMark/>
          </w:tcPr>
          <w:p w14:paraId="5226B8AA"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28%</w:t>
            </w:r>
          </w:p>
        </w:tc>
      </w:tr>
      <w:tr w:rsidR="00AD2F36" w:rsidRPr="00F93AB9" w14:paraId="20AF0315" w14:textId="77777777" w:rsidTr="00AD2F36">
        <w:trPr>
          <w:trHeight w:val="310"/>
        </w:trPr>
        <w:tc>
          <w:tcPr>
            <w:tcW w:w="2122" w:type="dxa"/>
            <w:tcBorders>
              <w:top w:val="nil"/>
              <w:left w:val="single" w:sz="4" w:space="0" w:color="000000"/>
              <w:bottom w:val="single" w:sz="4" w:space="0" w:color="000000"/>
              <w:right w:val="single" w:sz="4" w:space="0" w:color="000000"/>
            </w:tcBorders>
            <w:shd w:val="clear" w:color="FFFFFF" w:fill="FFFFFF"/>
          </w:tcPr>
          <w:p w14:paraId="6A2C6689" w14:textId="22E8F292" w:rsidR="00F93AB9" w:rsidRPr="00F93AB9" w:rsidRDefault="00FF0B52" w:rsidP="003E3162">
            <w:pPr>
              <w:suppressAutoHyphens/>
              <w:spacing w:after="0" w:line="240" w:lineRule="auto"/>
              <w:jc w:val="center"/>
              <w:rPr>
                <w:rFonts w:ascii="Arial" w:eastAsia="Times New Roman" w:hAnsi="Arial" w:cs="Arial"/>
                <w:b/>
                <w:bCs/>
                <w:color w:val="333333"/>
                <w:sz w:val="18"/>
                <w:szCs w:val="18"/>
                <w:lang w:eastAsia="en-GB"/>
              </w:rPr>
            </w:pPr>
            <w:r>
              <w:rPr>
                <w:rFonts w:ascii="Arial" w:eastAsia="Times New Roman" w:hAnsi="Arial" w:cs="Arial"/>
                <w:b/>
                <w:bCs/>
                <w:color w:val="333333"/>
                <w:sz w:val="18"/>
                <w:szCs w:val="18"/>
                <w:lang w:eastAsia="en-GB"/>
              </w:rPr>
              <w:t>Total</w:t>
            </w:r>
          </w:p>
        </w:tc>
        <w:tc>
          <w:tcPr>
            <w:tcW w:w="1134" w:type="dxa"/>
            <w:tcBorders>
              <w:top w:val="nil"/>
              <w:left w:val="single" w:sz="4" w:space="0" w:color="000000"/>
              <w:bottom w:val="single" w:sz="4" w:space="0" w:color="000000"/>
              <w:right w:val="single" w:sz="4" w:space="0" w:color="000000"/>
            </w:tcBorders>
            <w:shd w:val="clear" w:color="FFFFFF" w:fill="FFFFFF"/>
            <w:noWrap/>
            <w:vAlign w:val="bottom"/>
            <w:hideMark/>
          </w:tcPr>
          <w:p w14:paraId="0627A3B0" w14:textId="42A5B563" w:rsidR="00F93AB9" w:rsidRPr="00F93AB9" w:rsidRDefault="00F93AB9" w:rsidP="003E3162">
            <w:pPr>
              <w:suppressAutoHyphens/>
              <w:spacing w:after="0" w:line="240" w:lineRule="auto"/>
              <w:jc w:val="center"/>
              <w:rPr>
                <w:rFonts w:ascii="Arial" w:eastAsia="Times New Roman" w:hAnsi="Arial" w:cs="Arial"/>
                <w:b/>
                <w:bCs/>
                <w:color w:val="333333"/>
                <w:sz w:val="18"/>
                <w:szCs w:val="18"/>
                <w:lang w:eastAsia="en-GB"/>
              </w:rPr>
            </w:pPr>
            <w:r w:rsidRPr="00F93AB9">
              <w:rPr>
                <w:rFonts w:ascii="Arial" w:eastAsia="Times New Roman" w:hAnsi="Arial" w:cs="Arial"/>
                <w:b/>
                <w:bCs/>
                <w:color w:val="333333"/>
                <w:sz w:val="18"/>
                <w:szCs w:val="18"/>
                <w:lang w:eastAsia="en-GB"/>
              </w:rPr>
              <w:t>59</w:t>
            </w:r>
          </w:p>
        </w:tc>
        <w:tc>
          <w:tcPr>
            <w:tcW w:w="992" w:type="dxa"/>
            <w:tcBorders>
              <w:top w:val="nil"/>
              <w:left w:val="nil"/>
              <w:bottom w:val="single" w:sz="4" w:space="0" w:color="000000"/>
              <w:right w:val="single" w:sz="4" w:space="0" w:color="000000"/>
            </w:tcBorders>
            <w:shd w:val="clear" w:color="FFFFFF" w:fill="FFFFFF"/>
            <w:noWrap/>
            <w:vAlign w:val="bottom"/>
            <w:hideMark/>
          </w:tcPr>
          <w:p w14:paraId="39BF5D98" w14:textId="77777777" w:rsidR="00F93AB9" w:rsidRPr="00F93AB9" w:rsidRDefault="00F93AB9" w:rsidP="003E3162">
            <w:pPr>
              <w:suppressAutoHyphens/>
              <w:spacing w:after="0" w:line="240" w:lineRule="auto"/>
              <w:jc w:val="center"/>
              <w:rPr>
                <w:rFonts w:ascii="Arial" w:eastAsia="Times New Roman" w:hAnsi="Arial" w:cs="Arial"/>
                <w:b/>
                <w:bCs/>
                <w:color w:val="333333"/>
                <w:sz w:val="18"/>
                <w:szCs w:val="18"/>
                <w:lang w:eastAsia="en-GB"/>
              </w:rPr>
            </w:pPr>
            <w:r w:rsidRPr="00F93AB9">
              <w:rPr>
                <w:rFonts w:ascii="Arial" w:eastAsia="Times New Roman" w:hAnsi="Arial" w:cs="Arial"/>
                <w:b/>
                <w:bCs/>
                <w:color w:val="333333"/>
                <w:sz w:val="18"/>
                <w:szCs w:val="18"/>
                <w:lang w:eastAsia="en-GB"/>
              </w:rPr>
              <w:t>90</w:t>
            </w:r>
          </w:p>
        </w:tc>
        <w:tc>
          <w:tcPr>
            <w:tcW w:w="1134" w:type="dxa"/>
            <w:tcBorders>
              <w:top w:val="nil"/>
              <w:left w:val="nil"/>
              <w:bottom w:val="single" w:sz="4" w:space="0" w:color="000000"/>
              <w:right w:val="single" w:sz="4" w:space="0" w:color="000000"/>
            </w:tcBorders>
            <w:shd w:val="clear" w:color="FFFFFF" w:fill="FFFFFF"/>
            <w:noWrap/>
            <w:vAlign w:val="bottom"/>
            <w:hideMark/>
          </w:tcPr>
          <w:p w14:paraId="7D767512" w14:textId="77777777" w:rsidR="00F93AB9" w:rsidRPr="00F93AB9" w:rsidRDefault="00F93AB9" w:rsidP="003E3162">
            <w:pPr>
              <w:suppressAutoHyphens/>
              <w:spacing w:after="0" w:line="240" w:lineRule="auto"/>
              <w:jc w:val="center"/>
              <w:rPr>
                <w:rFonts w:ascii="Arial" w:eastAsia="Times New Roman" w:hAnsi="Arial" w:cs="Arial"/>
                <w:b/>
                <w:bCs/>
                <w:color w:val="333333"/>
                <w:sz w:val="18"/>
                <w:szCs w:val="18"/>
                <w:lang w:eastAsia="en-GB"/>
              </w:rPr>
            </w:pPr>
            <w:r w:rsidRPr="00F93AB9">
              <w:rPr>
                <w:rFonts w:ascii="Arial" w:eastAsia="Times New Roman" w:hAnsi="Arial" w:cs="Arial"/>
                <w:b/>
                <w:bCs/>
                <w:color w:val="333333"/>
                <w:sz w:val="18"/>
                <w:szCs w:val="18"/>
                <w:lang w:eastAsia="en-GB"/>
              </w:rPr>
              <w:t>67</w:t>
            </w:r>
          </w:p>
        </w:tc>
        <w:tc>
          <w:tcPr>
            <w:tcW w:w="1134" w:type="dxa"/>
            <w:tcBorders>
              <w:top w:val="nil"/>
              <w:left w:val="nil"/>
              <w:bottom w:val="single" w:sz="4" w:space="0" w:color="000000"/>
              <w:right w:val="single" w:sz="4" w:space="0" w:color="000000"/>
            </w:tcBorders>
            <w:shd w:val="clear" w:color="FFFFFF" w:fill="FFFFFF"/>
            <w:noWrap/>
            <w:vAlign w:val="bottom"/>
            <w:hideMark/>
          </w:tcPr>
          <w:p w14:paraId="4476201C" w14:textId="77777777" w:rsidR="00F93AB9" w:rsidRPr="00F93AB9" w:rsidRDefault="00F93AB9" w:rsidP="003E3162">
            <w:pPr>
              <w:suppressAutoHyphens/>
              <w:spacing w:after="0" w:line="240" w:lineRule="auto"/>
              <w:jc w:val="center"/>
              <w:rPr>
                <w:rFonts w:ascii="Arial" w:eastAsia="Times New Roman" w:hAnsi="Arial" w:cs="Arial"/>
                <w:b/>
                <w:bCs/>
                <w:color w:val="333333"/>
                <w:sz w:val="18"/>
                <w:szCs w:val="18"/>
                <w:lang w:eastAsia="en-GB"/>
              </w:rPr>
            </w:pPr>
            <w:r w:rsidRPr="00F93AB9">
              <w:rPr>
                <w:rFonts w:ascii="Arial" w:eastAsia="Times New Roman" w:hAnsi="Arial" w:cs="Arial"/>
                <w:b/>
                <w:bCs/>
                <w:color w:val="333333"/>
                <w:sz w:val="18"/>
                <w:szCs w:val="18"/>
                <w:lang w:eastAsia="en-GB"/>
              </w:rPr>
              <w:t>187</w:t>
            </w:r>
          </w:p>
        </w:tc>
        <w:tc>
          <w:tcPr>
            <w:tcW w:w="1276" w:type="dxa"/>
            <w:tcBorders>
              <w:top w:val="nil"/>
              <w:left w:val="nil"/>
              <w:bottom w:val="single" w:sz="4" w:space="0" w:color="000000"/>
              <w:right w:val="single" w:sz="4" w:space="0" w:color="000000"/>
            </w:tcBorders>
            <w:shd w:val="clear" w:color="FFFFFF" w:fill="FFFFFF"/>
            <w:noWrap/>
            <w:vAlign w:val="bottom"/>
            <w:hideMark/>
          </w:tcPr>
          <w:p w14:paraId="02BAB3A8" w14:textId="77777777" w:rsidR="00F93AB9" w:rsidRPr="00F93AB9" w:rsidRDefault="00F93AB9" w:rsidP="003E3162">
            <w:pPr>
              <w:suppressAutoHyphens/>
              <w:spacing w:after="0" w:line="240" w:lineRule="auto"/>
              <w:jc w:val="center"/>
              <w:rPr>
                <w:rFonts w:ascii="Arial" w:eastAsia="Times New Roman" w:hAnsi="Arial" w:cs="Arial"/>
                <w:b/>
                <w:bCs/>
                <w:color w:val="333333"/>
                <w:sz w:val="18"/>
                <w:szCs w:val="18"/>
                <w:lang w:eastAsia="en-GB"/>
              </w:rPr>
            </w:pPr>
            <w:r w:rsidRPr="00F93AB9">
              <w:rPr>
                <w:rFonts w:ascii="Arial" w:eastAsia="Times New Roman" w:hAnsi="Arial" w:cs="Arial"/>
                <w:b/>
                <w:bCs/>
                <w:color w:val="333333"/>
                <w:sz w:val="18"/>
                <w:szCs w:val="18"/>
                <w:lang w:eastAsia="en-GB"/>
              </w:rPr>
              <w:t>403</w:t>
            </w:r>
          </w:p>
        </w:tc>
        <w:tc>
          <w:tcPr>
            <w:tcW w:w="1275" w:type="dxa"/>
            <w:tcBorders>
              <w:top w:val="nil"/>
              <w:left w:val="nil"/>
              <w:bottom w:val="single" w:sz="4" w:space="0" w:color="000000"/>
              <w:right w:val="single" w:sz="4" w:space="0" w:color="000000"/>
            </w:tcBorders>
            <w:shd w:val="clear" w:color="FFFFFF" w:fill="FFFFFF"/>
            <w:noWrap/>
            <w:vAlign w:val="bottom"/>
            <w:hideMark/>
          </w:tcPr>
          <w:p w14:paraId="4F8AF392" w14:textId="77777777" w:rsidR="00F93AB9" w:rsidRPr="00F93AB9" w:rsidRDefault="00F93AB9" w:rsidP="003E3162">
            <w:pPr>
              <w:suppressAutoHyphens/>
              <w:spacing w:after="0" w:line="240" w:lineRule="auto"/>
              <w:jc w:val="center"/>
              <w:rPr>
                <w:rFonts w:ascii="Arial" w:eastAsia="Times New Roman" w:hAnsi="Arial" w:cs="Arial"/>
                <w:color w:val="333333"/>
                <w:sz w:val="18"/>
                <w:szCs w:val="18"/>
                <w:lang w:eastAsia="en-GB"/>
              </w:rPr>
            </w:pPr>
            <w:r w:rsidRPr="00F93AB9">
              <w:rPr>
                <w:rFonts w:ascii="Arial" w:eastAsia="Times New Roman" w:hAnsi="Arial" w:cs="Arial"/>
                <w:color w:val="333333"/>
                <w:sz w:val="18"/>
                <w:szCs w:val="18"/>
                <w:lang w:eastAsia="en-GB"/>
              </w:rPr>
              <w:t>100%</w:t>
            </w:r>
          </w:p>
        </w:tc>
      </w:tr>
    </w:tbl>
    <w:p w14:paraId="3B91C09B" w14:textId="03601EF1" w:rsidR="00F93AB9" w:rsidRDefault="00F93AB9" w:rsidP="003E3162">
      <w:pPr>
        <w:suppressAutoHyphens/>
      </w:pPr>
    </w:p>
    <w:p w14:paraId="3B25256E" w14:textId="06237BCF" w:rsidR="00EB3C03" w:rsidRPr="00B466E9" w:rsidRDefault="005F548E" w:rsidP="005F7F16">
      <w:pPr>
        <w:pStyle w:val="Default"/>
        <w:suppressAutoHyphens/>
        <w:jc w:val="both"/>
        <w:rPr>
          <w:rFonts w:asciiTheme="minorHAnsi" w:hAnsiTheme="minorHAnsi" w:cstheme="minorHAnsi"/>
        </w:rPr>
      </w:pPr>
      <w:r w:rsidRPr="00B466E9">
        <w:rPr>
          <w:rFonts w:asciiTheme="minorHAnsi" w:hAnsiTheme="minorHAnsi" w:cstheme="minorHAnsi"/>
        </w:rPr>
        <w:t xml:space="preserve">A </w:t>
      </w:r>
      <w:r w:rsidR="00EB3C03" w:rsidRPr="00B466E9">
        <w:rPr>
          <w:rFonts w:asciiTheme="minorHAnsi" w:hAnsiTheme="minorHAnsi" w:cstheme="minorHAnsi"/>
        </w:rPr>
        <w:t>number of referrals to LADO were c</w:t>
      </w:r>
      <w:r w:rsidR="009F6BA0" w:rsidRPr="00B466E9">
        <w:rPr>
          <w:rFonts w:asciiTheme="minorHAnsi" w:hAnsiTheme="minorHAnsi" w:cstheme="minorHAnsi"/>
        </w:rPr>
        <w:t>lassified as advice and guidance only</w:t>
      </w:r>
      <w:r w:rsidR="00EB3C03" w:rsidRPr="00B466E9">
        <w:rPr>
          <w:rFonts w:asciiTheme="minorHAnsi" w:hAnsiTheme="minorHAnsi" w:cstheme="minorHAnsi"/>
        </w:rPr>
        <w:t>. This does not necessarily mean that they were inappropriate referrals but ones where no specific allegation was made to warrant an outcome such as some suitability issues.</w:t>
      </w:r>
    </w:p>
    <w:p w14:paraId="445A35C3" w14:textId="77777777" w:rsidR="00EB3C03" w:rsidRPr="00B466E9" w:rsidRDefault="00EB3C03" w:rsidP="005F7F16">
      <w:pPr>
        <w:pStyle w:val="NormalWeb"/>
        <w:shd w:val="clear" w:color="auto" w:fill="FFFFFF"/>
        <w:suppressAutoHyphens/>
        <w:jc w:val="both"/>
        <w:rPr>
          <w:rFonts w:asciiTheme="minorHAnsi" w:hAnsiTheme="minorHAnsi" w:cstheme="minorHAnsi"/>
          <w:lang w:val="en"/>
        </w:rPr>
      </w:pPr>
      <w:r w:rsidRPr="00B466E9">
        <w:rPr>
          <w:rFonts w:asciiTheme="minorHAnsi" w:hAnsiTheme="minorHAnsi" w:cstheme="minorHAnsi"/>
        </w:rPr>
        <w:t xml:space="preserve">Malicious allegations are rare but when they are made, the strategy meeting review will consider </w:t>
      </w:r>
      <w:r w:rsidRPr="00B466E9">
        <w:rPr>
          <w:rFonts w:asciiTheme="minorHAnsi" w:hAnsiTheme="minorHAnsi" w:cstheme="minorHAnsi"/>
          <w:lang w:val="en"/>
        </w:rPr>
        <w:t xml:space="preserve">what action may be appropriate, including police action.  </w:t>
      </w:r>
    </w:p>
    <w:p w14:paraId="51B60A2F" w14:textId="40312773" w:rsidR="002C2A51" w:rsidRDefault="00EB3C03" w:rsidP="005F7F16">
      <w:pPr>
        <w:pStyle w:val="NormalWeb"/>
        <w:shd w:val="clear" w:color="auto" w:fill="FFFFFF"/>
        <w:suppressAutoHyphens/>
        <w:spacing w:after="120"/>
        <w:jc w:val="both"/>
        <w:rPr>
          <w:rFonts w:asciiTheme="minorHAnsi" w:hAnsiTheme="minorHAnsi" w:cstheme="minorHAnsi"/>
          <w:lang w:val="en"/>
        </w:rPr>
      </w:pPr>
      <w:r w:rsidRPr="00B466E9">
        <w:rPr>
          <w:rFonts w:asciiTheme="minorHAnsi" w:hAnsiTheme="minorHAnsi" w:cstheme="minorHAnsi"/>
          <w:lang w:val="en"/>
        </w:rPr>
        <w:t xml:space="preserve">In cases whereby the allegation is substantiated, consideration should always be given to whether lessons can be learnt. The employer should review the circumstances of the case to determine whether there are any improvements to be made to the organisation's procedures or practice to help prevent similar events in the future. </w:t>
      </w:r>
      <w:r w:rsidR="005B28A0" w:rsidRPr="00B466E9">
        <w:rPr>
          <w:rFonts w:asciiTheme="minorHAnsi" w:hAnsiTheme="minorHAnsi" w:cstheme="minorHAnsi"/>
          <w:lang w:val="en"/>
        </w:rPr>
        <w:t>E</w:t>
      </w:r>
      <w:r w:rsidRPr="00B466E9">
        <w:rPr>
          <w:rFonts w:asciiTheme="minorHAnsi" w:hAnsiTheme="minorHAnsi" w:cstheme="minorHAnsi"/>
          <w:lang w:val="en"/>
        </w:rPr>
        <w:t>xample</w:t>
      </w:r>
      <w:r w:rsidR="005B28A0" w:rsidRPr="00B466E9">
        <w:rPr>
          <w:rFonts w:asciiTheme="minorHAnsi" w:hAnsiTheme="minorHAnsi" w:cstheme="minorHAnsi"/>
          <w:lang w:val="en"/>
        </w:rPr>
        <w:t>s</w:t>
      </w:r>
      <w:r w:rsidRPr="00B466E9">
        <w:rPr>
          <w:rFonts w:asciiTheme="minorHAnsi" w:hAnsiTheme="minorHAnsi" w:cstheme="minorHAnsi"/>
          <w:lang w:val="en"/>
        </w:rPr>
        <w:t xml:space="preserve"> of learning being implemented include</w:t>
      </w:r>
      <w:r w:rsidR="005B28A0" w:rsidRPr="00B466E9">
        <w:rPr>
          <w:rFonts w:asciiTheme="minorHAnsi" w:hAnsiTheme="minorHAnsi" w:cstheme="minorHAnsi"/>
          <w:lang w:val="en"/>
        </w:rPr>
        <w:t xml:space="preserve"> </w:t>
      </w:r>
      <w:r w:rsidRPr="00B466E9">
        <w:rPr>
          <w:rFonts w:asciiTheme="minorHAnsi" w:hAnsiTheme="minorHAnsi" w:cstheme="minorHAnsi"/>
          <w:lang w:val="en"/>
        </w:rPr>
        <w:t xml:space="preserve">changes to </w:t>
      </w:r>
      <w:proofErr w:type="spellStart"/>
      <w:r w:rsidRPr="00B466E9">
        <w:rPr>
          <w:rFonts w:asciiTheme="minorHAnsi" w:hAnsiTheme="minorHAnsi" w:cstheme="minorHAnsi"/>
          <w:lang w:val="en"/>
        </w:rPr>
        <w:t>organisational</w:t>
      </w:r>
      <w:proofErr w:type="spellEnd"/>
      <w:r w:rsidRPr="00B466E9">
        <w:rPr>
          <w:rFonts w:asciiTheme="minorHAnsi" w:hAnsiTheme="minorHAnsi" w:cstheme="minorHAnsi"/>
          <w:lang w:val="en"/>
        </w:rPr>
        <w:t xml:space="preserve"> policy and procedure and </w:t>
      </w:r>
      <w:r w:rsidR="005B28A0" w:rsidRPr="00B466E9">
        <w:rPr>
          <w:rFonts w:asciiTheme="minorHAnsi" w:hAnsiTheme="minorHAnsi" w:cstheme="minorHAnsi"/>
          <w:lang w:val="en"/>
        </w:rPr>
        <w:t>training rev</w:t>
      </w:r>
      <w:r w:rsidR="00892744" w:rsidRPr="00B466E9">
        <w:rPr>
          <w:rFonts w:asciiTheme="minorHAnsi" w:hAnsiTheme="minorHAnsi" w:cstheme="minorHAnsi"/>
          <w:lang w:val="en"/>
        </w:rPr>
        <w:t>iews.</w:t>
      </w:r>
    </w:p>
    <w:p w14:paraId="61D3B114" w14:textId="77777777" w:rsidR="009F1BD3" w:rsidRDefault="009F1BD3" w:rsidP="003E3162">
      <w:pPr>
        <w:suppressAutoHyphens/>
        <w:rPr>
          <w:b/>
          <w:sz w:val="22"/>
        </w:rPr>
      </w:pPr>
    </w:p>
    <w:p w14:paraId="474CD8D2" w14:textId="248D7524" w:rsidR="00AA5CC7" w:rsidRPr="00AA5CC7" w:rsidRDefault="00AA5CC7" w:rsidP="003E3162">
      <w:pPr>
        <w:suppressAutoHyphens/>
        <w:rPr>
          <w:b/>
          <w:sz w:val="22"/>
        </w:rPr>
      </w:pPr>
      <w:r>
        <w:rPr>
          <w:b/>
          <w:sz w:val="22"/>
        </w:rPr>
        <w:t>Outcomes of investigations</w:t>
      </w:r>
    </w:p>
    <w:p w14:paraId="0F09363A" w14:textId="7B1980E2" w:rsidR="00AA5EC8" w:rsidRPr="008C7CF8" w:rsidRDefault="00AC772B" w:rsidP="003E3162">
      <w:pPr>
        <w:pStyle w:val="NormalWeb"/>
        <w:shd w:val="clear" w:color="auto" w:fill="FFFFFF"/>
        <w:suppressAutoHyphens/>
        <w:spacing w:after="120"/>
        <w:rPr>
          <w:rFonts w:asciiTheme="majorHAnsi" w:hAnsiTheme="majorHAnsi" w:cs="Arial"/>
          <w:lang w:val="en"/>
        </w:rPr>
      </w:pPr>
      <w:r>
        <w:rPr>
          <w:noProof/>
        </w:rPr>
        <w:drawing>
          <wp:inline distT="0" distB="0" distL="0" distR="0" wp14:anchorId="1C726400" wp14:editId="5395CB26">
            <wp:extent cx="5731510" cy="2838253"/>
            <wp:effectExtent l="0" t="0" r="2540" b="635"/>
            <wp:docPr id="12" name="Chart 1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426CC7" w14:textId="2EAD2CDD" w:rsidR="0008149A" w:rsidRDefault="0008149A" w:rsidP="000D79CE">
      <w:pPr>
        <w:pStyle w:val="Default"/>
        <w:suppressAutoHyphens/>
        <w:jc w:val="both"/>
        <w:rPr>
          <w:rFonts w:asciiTheme="minorHAnsi" w:hAnsiTheme="minorHAnsi" w:cstheme="minorHAnsi"/>
        </w:rPr>
      </w:pPr>
      <w:r w:rsidRPr="00B466E9">
        <w:rPr>
          <w:rFonts w:asciiTheme="minorHAnsi" w:hAnsiTheme="minorHAnsi" w:cstheme="minorHAnsi"/>
        </w:rPr>
        <w:lastRenderedPageBreak/>
        <w:t>This year</w:t>
      </w:r>
      <w:r w:rsidRPr="00B466E9">
        <w:rPr>
          <w:rFonts w:asciiTheme="minorHAnsi" w:hAnsiTheme="minorHAnsi" w:cstheme="minorHAnsi"/>
          <w:bCs/>
        </w:rPr>
        <w:t xml:space="preserve"> </w:t>
      </w:r>
      <w:r w:rsidR="00796C37" w:rsidRPr="000F6A6D">
        <w:rPr>
          <w:rFonts w:asciiTheme="minorHAnsi" w:hAnsiTheme="minorHAnsi" w:cstheme="minorHAnsi"/>
          <w:b/>
          <w:u w:val="single"/>
        </w:rPr>
        <w:t>4</w:t>
      </w:r>
      <w:r w:rsidRPr="00B466E9">
        <w:rPr>
          <w:rFonts w:asciiTheme="minorHAnsi" w:hAnsiTheme="minorHAnsi" w:cstheme="minorHAnsi"/>
          <w:b/>
          <w:u w:val="single"/>
        </w:rPr>
        <w:t xml:space="preserve">% </w:t>
      </w:r>
      <w:r w:rsidRPr="00B466E9">
        <w:rPr>
          <w:rFonts w:asciiTheme="minorHAnsi" w:hAnsiTheme="minorHAnsi" w:cstheme="minorHAnsi"/>
        </w:rPr>
        <w:t xml:space="preserve">of </w:t>
      </w:r>
      <w:r w:rsidR="00881E6E" w:rsidRPr="00B466E9">
        <w:rPr>
          <w:rFonts w:asciiTheme="minorHAnsi" w:hAnsiTheme="minorHAnsi" w:cstheme="minorHAnsi"/>
        </w:rPr>
        <w:t>employer’s</w:t>
      </w:r>
      <w:r w:rsidRPr="00B466E9">
        <w:rPr>
          <w:rFonts w:asciiTheme="minorHAnsi" w:hAnsiTheme="minorHAnsi" w:cstheme="minorHAnsi"/>
        </w:rPr>
        <w:t xml:space="preserve"> investigations resulted in dismissal</w:t>
      </w:r>
      <w:r w:rsidR="00796C37" w:rsidRPr="00B466E9">
        <w:rPr>
          <w:rFonts w:asciiTheme="minorHAnsi" w:hAnsiTheme="minorHAnsi" w:cstheme="minorHAnsi"/>
        </w:rPr>
        <w:t xml:space="preserve"> or deregistration</w:t>
      </w:r>
      <w:r w:rsidRPr="00B466E9">
        <w:rPr>
          <w:rFonts w:asciiTheme="minorHAnsi" w:hAnsiTheme="minorHAnsi" w:cstheme="minorHAnsi"/>
        </w:rPr>
        <w:t>.</w:t>
      </w:r>
      <w:r w:rsidR="0050489D" w:rsidRPr="00B466E9">
        <w:rPr>
          <w:rFonts w:asciiTheme="minorHAnsi" w:hAnsiTheme="minorHAnsi" w:cstheme="minorHAnsi"/>
        </w:rPr>
        <w:t xml:space="preserve"> A further 4% </w:t>
      </w:r>
      <w:r w:rsidR="009A064D" w:rsidRPr="00B466E9">
        <w:rPr>
          <w:rFonts w:asciiTheme="minorHAnsi" w:hAnsiTheme="minorHAnsi" w:cstheme="minorHAnsi"/>
        </w:rPr>
        <w:t>of staff resigned following an allegation.</w:t>
      </w:r>
    </w:p>
    <w:p w14:paraId="57358A43" w14:textId="77777777" w:rsidR="000D79CE" w:rsidRPr="00B466E9" w:rsidRDefault="000D79CE" w:rsidP="000D79CE">
      <w:pPr>
        <w:pStyle w:val="Default"/>
        <w:suppressAutoHyphens/>
        <w:jc w:val="both"/>
        <w:rPr>
          <w:rFonts w:asciiTheme="minorHAnsi" w:hAnsiTheme="minorHAnsi" w:cstheme="minorHAnsi"/>
        </w:rPr>
      </w:pPr>
    </w:p>
    <w:p w14:paraId="0B53CCF0" w14:textId="449EDDA5" w:rsidR="0008149A" w:rsidRDefault="0008149A" w:rsidP="000D79CE">
      <w:pPr>
        <w:pStyle w:val="Default"/>
        <w:suppressAutoHyphens/>
        <w:jc w:val="both"/>
        <w:rPr>
          <w:rFonts w:asciiTheme="minorHAnsi" w:hAnsiTheme="minorHAnsi" w:cstheme="minorHAnsi"/>
        </w:rPr>
      </w:pPr>
      <w:r w:rsidRPr="00B466E9">
        <w:rPr>
          <w:rFonts w:asciiTheme="minorHAnsi" w:hAnsiTheme="minorHAnsi" w:cstheme="minorHAnsi"/>
        </w:rPr>
        <w:t xml:space="preserve">A significant number of referrals result in no further action following the initial evaluation and many are dealt with via workplace internal processes including risk assessment. A minority result in formal disciplinary action, prosecution and conviction.  </w:t>
      </w:r>
    </w:p>
    <w:p w14:paraId="62ABFE14" w14:textId="77777777" w:rsidR="000D79CE" w:rsidRPr="00B466E9" w:rsidRDefault="000D79CE" w:rsidP="000D79CE">
      <w:pPr>
        <w:pStyle w:val="Default"/>
        <w:suppressAutoHyphens/>
        <w:jc w:val="both"/>
        <w:rPr>
          <w:rFonts w:asciiTheme="minorHAnsi" w:hAnsiTheme="minorHAnsi" w:cstheme="minorHAnsi"/>
        </w:rPr>
      </w:pPr>
    </w:p>
    <w:p w14:paraId="28E9C0F8" w14:textId="1DA9E819" w:rsidR="0008149A" w:rsidRDefault="0008149A" w:rsidP="000D79CE">
      <w:pPr>
        <w:pStyle w:val="Default"/>
        <w:suppressAutoHyphens/>
        <w:jc w:val="both"/>
        <w:rPr>
          <w:rFonts w:asciiTheme="minorHAnsi" w:hAnsiTheme="minorHAnsi" w:cstheme="minorHAnsi"/>
        </w:rPr>
      </w:pPr>
      <w:r w:rsidRPr="00B466E9">
        <w:rPr>
          <w:rFonts w:asciiTheme="minorHAnsi" w:hAnsiTheme="minorHAnsi" w:cstheme="minorHAnsi"/>
        </w:rPr>
        <w:t xml:space="preserve">For the cases which don’t progress, advice and training is often recommended and in some cases points of learning are noted for settings. Additional training for the subject was an outcome </w:t>
      </w:r>
      <w:r w:rsidR="00881E6E" w:rsidRPr="00B466E9">
        <w:rPr>
          <w:rFonts w:asciiTheme="minorHAnsi" w:hAnsiTheme="minorHAnsi" w:cstheme="minorHAnsi"/>
          <w:bCs/>
        </w:rPr>
        <w:t>in</w:t>
      </w:r>
      <w:r w:rsidR="00881E6E" w:rsidRPr="00B466E9">
        <w:rPr>
          <w:rFonts w:asciiTheme="minorHAnsi" w:hAnsiTheme="minorHAnsi" w:cstheme="minorHAnsi"/>
          <w:b/>
          <w:u w:val="single"/>
        </w:rPr>
        <w:t xml:space="preserve"> 24%</w:t>
      </w:r>
      <w:r w:rsidRPr="00B466E9">
        <w:rPr>
          <w:rFonts w:asciiTheme="minorHAnsi" w:hAnsiTheme="minorHAnsi" w:cstheme="minorHAnsi"/>
        </w:rPr>
        <w:t xml:space="preserve"> of cases this year.</w:t>
      </w:r>
    </w:p>
    <w:p w14:paraId="3CE10C62" w14:textId="77777777" w:rsidR="000D79CE" w:rsidRPr="00B466E9" w:rsidRDefault="000D79CE" w:rsidP="000D79CE">
      <w:pPr>
        <w:pStyle w:val="Default"/>
        <w:suppressAutoHyphens/>
        <w:jc w:val="both"/>
        <w:rPr>
          <w:rFonts w:asciiTheme="minorHAnsi" w:hAnsiTheme="minorHAnsi" w:cstheme="minorHAnsi"/>
        </w:rPr>
      </w:pPr>
    </w:p>
    <w:p w14:paraId="0C9B0F26" w14:textId="4A6FD35A" w:rsidR="004B34C5" w:rsidRPr="00B466E9" w:rsidRDefault="00593BF3" w:rsidP="000D79CE">
      <w:pPr>
        <w:pStyle w:val="Default"/>
        <w:suppressAutoHyphens/>
        <w:jc w:val="both"/>
        <w:rPr>
          <w:rFonts w:asciiTheme="minorHAnsi" w:hAnsiTheme="minorHAnsi" w:cstheme="minorHAnsi"/>
        </w:rPr>
      </w:pPr>
      <w:r w:rsidRPr="00B466E9">
        <w:rPr>
          <w:rFonts w:asciiTheme="minorHAnsi" w:hAnsiTheme="minorHAnsi" w:cstheme="minorHAnsi"/>
          <w:b/>
          <w:bCs/>
          <w:u w:val="single"/>
        </w:rPr>
        <w:t>37%</w:t>
      </w:r>
      <w:r w:rsidRPr="00B466E9">
        <w:rPr>
          <w:rFonts w:asciiTheme="minorHAnsi" w:hAnsiTheme="minorHAnsi" w:cstheme="minorHAnsi"/>
        </w:rPr>
        <w:t xml:space="preserve"> of cases referred this year remain active and therefore an outcome has not yet been agreed.</w:t>
      </w:r>
    </w:p>
    <w:p w14:paraId="4C79B192" w14:textId="34F30365" w:rsidR="004B34C5" w:rsidRDefault="004B34C5" w:rsidP="0075141B">
      <w:pPr>
        <w:pStyle w:val="Default"/>
        <w:suppressAutoHyphens/>
        <w:jc w:val="both"/>
        <w:rPr>
          <w:rFonts w:asciiTheme="minorHAnsi" w:hAnsiTheme="minorHAnsi" w:cstheme="minorHAnsi"/>
          <w:color w:val="auto"/>
        </w:rPr>
      </w:pPr>
      <w:r w:rsidRPr="00B466E9">
        <w:rPr>
          <w:rFonts w:asciiTheme="minorHAnsi" w:hAnsiTheme="minorHAnsi" w:cstheme="minorHAnsi"/>
          <w:color w:val="auto"/>
        </w:rPr>
        <w:t xml:space="preserve">It is in everyone’s interest to resolve cases as quickly as possible, consistently and with a fair and thorough investigation. All allegations should be investigated as a priority to avoid any delay.  The time taken to investigate and resolve individual cases depends on a variety of factors including the nature, seriousness and complexity of the allegation, but these </w:t>
      </w:r>
      <w:bookmarkStart w:id="17" w:name="_Hlk77162656"/>
      <w:r w:rsidR="009A121D">
        <w:rPr>
          <w:rFonts w:asciiTheme="minorHAnsi" w:hAnsiTheme="minorHAnsi" w:cstheme="minorHAnsi"/>
          <w:color w:val="auto"/>
        </w:rPr>
        <w:t>n</w:t>
      </w:r>
      <w:r w:rsidRPr="00B466E9">
        <w:rPr>
          <w:rFonts w:asciiTheme="minorHAnsi" w:hAnsiTheme="minorHAnsi" w:cstheme="minorHAnsi"/>
          <w:color w:val="auto"/>
        </w:rPr>
        <w:t>ational targets should be achieved in all but exceptional cases. Target timescales are as follows</w:t>
      </w:r>
      <w:r w:rsidR="009A121D">
        <w:rPr>
          <w:rFonts w:asciiTheme="minorHAnsi" w:hAnsiTheme="minorHAnsi" w:cstheme="minorHAnsi"/>
          <w:color w:val="auto"/>
        </w:rPr>
        <w:t>:</w:t>
      </w:r>
    </w:p>
    <w:bookmarkEnd w:id="17"/>
    <w:p w14:paraId="22F3889C" w14:textId="77777777" w:rsidR="0075141B" w:rsidRPr="00AD2CEF" w:rsidRDefault="0075141B" w:rsidP="0075141B">
      <w:pPr>
        <w:pStyle w:val="Default"/>
        <w:suppressAutoHyphens/>
        <w:jc w:val="both"/>
        <w:rPr>
          <w:rFonts w:asciiTheme="minorHAnsi" w:hAnsiTheme="minorHAnsi" w:cstheme="minorHAnsi"/>
          <w:color w:val="auto"/>
          <w:sz w:val="12"/>
          <w:szCs w:val="12"/>
        </w:rPr>
      </w:pPr>
    </w:p>
    <w:p w14:paraId="739E0135" w14:textId="77777777" w:rsidR="004B34C5" w:rsidRPr="00B466E9" w:rsidRDefault="004B34C5" w:rsidP="0075141B">
      <w:pPr>
        <w:numPr>
          <w:ilvl w:val="0"/>
          <w:numId w:val="17"/>
        </w:numPr>
        <w:suppressAutoHyphens/>
        <w:spacing w:after="0" w:line="240" w:lineRule="auto"/>
        <w:jc w:val="both"/>
        <w:rPr>
          <w:rFonts w:eastAsia="Times New Roman" w:cstheme="minorHAnsi"/>
          <w:szCs w:val="24"/>
          <w:lang w:eastAsia="en-GB"/>
        </w:rPr>
      </w:pPr>
      <w:r w:rsidRPr="00B466E9">
        <w:rPr>
          <w:rFonts w:eastAsia="Times New Roman" w:cstheme="minorHAnsi"/>
          <w:szCs w:val="24"/>
          <w:lang w:eastAsia="en-GB"/>
        </w:rPr>
        <w:t>80 per cent of cases should be resolved within one month;</w:t>
      </w:r>
    </w:p>
    <w:p w14:paraId="0FA13FEC" w14:textId="77777777" w:rsidR="004B34C5" w:rsidRPr="00B466E9" w:rsidRDefault="004B34C5" w:rsidP="0075141B">
      <w:pPr>
        <w:numPr>
          <w:ilvl w:val="0"/>
          <w:numId w:val="17"/>
        </w:numPr>
        <w:suppressAutoHyphens/>
        <w:spacing w:after="0" w:line="240" w:lineRule="auto"/>
        <w:jc w:val="both"/>
        <w:rPr>
          <w:rFonts w:eastAsia="Times New Roman" w:cstheme="minorHAnsi"/>
          <w:szCs w:val="24"/>
          <w:lang w:eastAsia="en-GB"/>
        </w:rPr>
      </w:pPr>
      <w:r w:rsidRPr="00B466E9">
        <w:rPr>
          <w:rFonts w:eastAsia="Times New Roman" w:cstheme="minorHAnsi"/>
          <w:szCs w:val="24"/>
          <w:lang w:eastAsia="en-GB"/>
        </w:rPr>
        <w:t>90 per cent should be resolved within three months;</w:t>
      </w:r>
    </w:p>
    <w:p w14:paraId="5930077F" w14:textId="23089CB1" w:rsidR="000F412F" w:rsidRDefault="004B34C5" w:rsidP="0075141B">
      <w:pPr>
        <w:numPr>
          <w:ilvl w:val="0"/>
          <w:numId w:val="17"/>
        </w:numPr>
        <w:suppressAutoHyphens/>
        <w:spacing w:after="0" w:line="240" w:lineRule="auto"/>
        <w:jc w:val="both"/>
        <w:rPr>
          <w:rFonts w:eastAsia="Times New Roman" w:cstheme="minorHAnsi"/>
          <w:szCs w:val="24"/>
          <w:lang w:eastAsia="en-GB"/>
        </w:rPr>
      </w:pPr>
      <w:r w:rsidRPr="00B466E9">
        <w:rPr>
          <w:rFonts w:eastAsia="Times New Roman" w:cstheme="minorHAnsi"/>
          <w:szCs w:val="24"/>
          <w:lang w:eastAsia="en-GB"/>
        </w:rPr>
        <w:t>All but the most exceptional cases should be completed within 12 months.</w:t>
      </w:r>
    </w:p>
    <w:p w14:paraId="1C6FEE3F" w14:textId="77777777" w:rsidR="000F412F" w:rsidRPr="00AD2CEF" w:rsidRDefault="000F412F" w:rsidP="0075141B">
      <w:pPr>
        <w:suppressAutoHyphens/>
        <w:spacing w:after="0" w:line="240" w:lineRule="auto"/>
        <w:jc w:val="both"/>
        <w:rPr>
          <w:rFonts w:eastAsia="Times New Roman" w:cstheme="minorHAnsi"/>
          <w:sz w:val="12"/>
          <w:szCs w:val="12"/>
          <w:lang w:eastAsia="en-GB"/>
        </w:rPr>
      </w:pPr>
    </w:p>
    <w:p w14:paraId="3303CB85" w14:textId="55B50EB2" w:rsidR="00EA57E7" w:rsidRDefault="004B34C5" w:rsidP="0075141B">
      <w:pPr>
        <w:pStyle w:val="Default"/>
        <w:suppressAutoHyphens/>
        <w:jc w:val="both"/>
        <w:rPr>
          <w:rFonts w:asciiTheme="minorHAnsi" w:hAnsiTheme="minorHAnsi" w:cstheme="minorHAnsi"/>
        </w:rPr>
      </w:pPr>
      <w:r w:rsidRPr="00B466E9">
        <w:rPr>
          <w:rFonts w:asciiTheme="minorHAnsi" w:hAnsiTheme="minorHAnsi" w:cstheme="minorHAnsi"/>
        </w:rPr>
        <w:t xml:space="preserve">The graph below demonstrates that Buckinghamshire LADO Service is </w:t>
      </w:r>
      <w:r w:rsidR="00A45AB6" w:rsidRPr="00B466E9">
        <w:rPr>
          <w:rFonts w:asciiTheme="minorHAnsi" w:hAnsiTheme="minorHAnsi" w:cstheme="minorHAnsi"/>
        </w:rPr>
        <w:t>falling below expected standards in this area.</w:t>
      </w:r>
      <w:r w:rsidR="00807A78" w:rsidRPr="00B466E9">
        <w:rPr>
          <w:rFonts w:asciiTheme="minorHAnsi" w:hAnsiTheme="minorHAnsi" w:cstheme="minorHAnsi"/>
        </w:rPr>
        <w:t xml:space="preserve"> </w:t>
      </w:r>
      <w:r w:rsidR="0020458E" w:rsidRPr="00B466E9">
        <w:rPr>
          <w:rFonts w:asciiTheme="minorHAnsi" w:hAnsiTheme="minorHAnsi" w:cstheme="minorHAnsi"/>
        </w:rPr>
        <w:t>In 2019-20, 40% of cases were resolved within one month and th</w:t>
      </w:r>
      <w:r w:rsidR="006820B5" w:rsidRPr="00B466E9">
        <w:rPr>
          <w:rFonts w:asciiTheme="minorHAnsi" w:hAnsiTheme="minorHAnsi" w:cstheme="minorHAnsi"/>
        </w:rPr>
        <w:t>is year has seen the exact same percentage</w:t>
      </w:r>
      <w:r w:rsidR="00F462A3" w:rsidRPr="00B466E9">
        <w:rPr>
          <w:rFonts w:asciiTheme="minorHAnsi" w:hAnsiTheme="minorHAnsi" w:cstheme="minorHAnsi"/>
        </w:rPr>
        <w:t>. I</w:t>
      </w:r>
      <w:r w:rsidR="00F115B7" w:rsidRPr="00B466E9">
        <w:rPr>
          <w:rFonts w:asciiTheme="minorHAnsi" w:hAnsiTheme="minorHAnsi" w:cstheme="minorHAnsi"/>
        </w:rPr>
        <w:t xml:space="preserve">n </w:t>
      </w:r>
      <w:r w:rsidR="003F5C42" w:rsidRPr="00B466E9">
        <w:rPr>
          <w:rFonts w:asciiTheme="minorHAnsi" w:hAnsiTheme="minorHAnsi" w:cstheme="minorHAnsi"/>
        </w:rPr>
        <w:t>terms</w:t>
      </w:r>
      <w:r w:rsidR="00F115B7" w:rsidRPr="00B466E9">
        <w:rPr>
          <w:rFonts w:asciiTheme="minorHAnsi" w:hAnsiTheme="minorHAnsi" w:cstheme="minorHAnsi"/>
        </w:rPr>
        <w:t xml:space="preserve"> of cases being resolved within 3 months, we currently stand at 67%</w:t>
      </w:r>
      <w:r w:rsidR="00EA57E7" w:rsidRPr="00B466E9">
        <w:rPr>
          <w:rFonts w:asciiTheme="minorHAnsi" w:hAnsiTheme="minorHAnsi" w:cstheme="minorHAnsi"/>
        </w:rPr>
        <w:t>.</w:t>
      </w:r>
      <w:r w:rsidR="00F619A7" w:rsidRPr="00B466E9">
        <w:rPr>
          <w:rFonts w:asciiTheme="minorHAnsi" w:hAnsiTheme="minorHAnsi" w:cstheme="minorHAnsi"/>
        </w:rPr>
        <w:t xml:space="preserve">  </w:t>
      </w:r>
    </w:p>
    <w:p w14:paraId="7B99B75A" w14:textId="77777777" w:rsidR="0075141B" w:rsidRPr="00B466E9" w:rsidRDefault="0075141B" w:rsidP="0075141B">
      <w:pPr>
        <w:pStyle w:val="Default"/>
        <w:suppressAutoHyphens/>
        <w:jc w:val="both"/>
        <w:rPr>
          <w:rFonts w:asciiTheme="minorHAnsi" w:hAnsiTheme="minorHAnsi" w:cstheme="minorHAnsi"/>
        </w:rPr>
      </w:pPr>
    </w:p>
    <w:p w14:paraId="1ED094A3" w14:textId="41F16F1A" w:rsidR="00C11F17" w:rsidRDefault="001C3009" w:rsidP="0075141B">
      <w:pPr>
        <w:pStyle w:val="Default"/>
        <w:suppressAutoHyphens/>
        <w:jc w:val="both"/>
        <w:rPr>
          <w:rFonts w:asciiTheme="minorHAnsi" w:hAnsiTheme="minorHAnsi" w:cstheme="minorHAnsi"/>
        </w:rPr>
      </w:pPr>
      <w:r w:rsidRPr="00B466E9">
        <w:rPr>
          <w:rFonts w:asciiTheme="minorHAnsi" w:hAnsiTheme="minorHAnsi" w:cstheme="minorHAnsi"/>
        </w:rPr>
        <w:t xml:space="preserve">Thresholds </w:t>
      </w:r>
      <w:r w:rsidR="00EA57E7" w:rsidRPr="00B466E9">
        <w:rPr>
          <w:rFonts w:asciiTheme="minorHAnsi" w:hAnsiTheme="minorHAnsi" w:cstheme="minorHAnsi"/>
        </w:rPr>
        <w:t xml:space="preserve">have recently been reviewed </w:t>
      </w:r>
      <w:r w:rsidRPr="00B466E9">
        <w:rPr>
          <w:rFonts w:asciiTheme="minorHAnsi" w:hAnsiTheme="minorHAnsi" w:cstheme="minorHAnsi"/>
        </w:rPr>
        <w:t>and identified that LADOs w</w:t>
      </w:r>
      <w:r w:rsidR="007F6AEF" w:rsidRPr="00B466E9">
        <w:rPr>
          <w:rFonts w:asciiTheme="minorHAnsi" w:hAnsiTheme="minorHAnsi" w:cstheme="minorHAnsi"/>
        </w:rPr>
        <w:t xml:space="preserve">ere managing a significant number of cases that were below threshold and that this was impacting on capacity. </w:t>
      </w:r>
      <w:r w:rsidR="001F0547" w:rsidRPr="00B466E9">
        <w:rPr>
          <w:rFonts w:asciiTheme="minorHAnsi" w:hAnsiTheme="minorHAnsi" w:cstheme="minorHAnsi"/>
        </w:rPr>
        <w:t>Further</w:t>
      </w:r>
      <w:r w:rsidR="007F6AEF" w:rsidRPr="00B466E9">
        <w:rPr>
          <w:rFonts w:asciiTheme="minorHAnsi" w:hAnsiTheme="minorHAnsi" w:cstheme="minorHAnsi"/>
        </w:rPr>
        <w:t xml:space="preserve"> work has been </w:t>
      </w:r>
      <w:r w:rsidR="001F0547" w:rsidRPr="00B466E9">
        <w:rPr>
          <w:rFonts w:asciiTheme="minorHAnsi" w:hAnsiTheme="minorHAnsi" w:cstheme="minorHAnsi"/>
        </w:rPr>
        <w:t>undertaken</w:t>
      </w:r>
      <w:r w:rsidR="007F6AEF" w:rsidRPr="00B466E9">
        <w:rPr>
          <w:rFonts w:asciiTheme="minorHAnsi" w:hAnsiTheme="minorHAnsi" w:cstheme="minorHAnsi"/>
        </w:rPr>
        <w:t xml:space="preserve"> (set out under improvements) </w:t>
      </w:r>
      <w:r w:rsidR="001F0547" w:rsidRPr="00B466E9">
        <w:rPr>
          <w:rFonts w:asciiTheme="minorHAnsi" w:hAnsiTheme="minorHAnsi" w:cstheme="minorHAnsi"/>
        </w:rPr>
        <w:t>such as the introduction of a threshold matrix for LADO cases and a distinction between consultation and referral pathway</w:t>
      </w:r>
      <w:r w:rsidR="00C11F17" w:rsidRPr="00B466E9">
        <w:rPr>
          <w:rFonts w:asciiTheme="minorHAnsi" w:hAnsiTheme="minorHAnsi" w:cstheme="minorHAnsi"/>
        </w:rPr>
        <w:t xml:space="preserve">s </w:t>
      </w:r>
      <w:r w:rsidR="007F6AEF" w:rsidRPr="00B466E9">
        <w:rPr>
          <w:rFonts w:asciiTheme="minorHAnsi" w:hAnsiTheme="minorHAnsi" w:cstheme="minorHAnsi"/>
        </w:rPr>
        <w:t xml:space="preserve">to </w:t>
      </w:r>
      <w:r w:rsidR="001F0547" w:rsidRPr="00B466E9">
        <w:rPr>
          <w:rFonts w:asciiTheme="minorHAnsi" w:hAnsiTheme="minorHAnsi" w:cstheme="minorHAnsi"/>
        </w:rPr>
        <w:t>address thresholds</w:t>
      </w:r>
      <w:r w:rsidR="00C11F17" w:rsidRPr="00B466E9">
        <w:rPr>
          <w:rFonts w:asciiTheme="minorHAnsi" w:hAnsiTheme="minorHAnsi" w:cstheme="minorHAnsi"/>
        </w:rPr>
        <w:t>.</w:t>
      </w:r>
    </w:p>
    <w:p w14:paraId="0CB5070E" w14:textId="77777777" w:rsidR="0075141B" w:rsidRPr="00B466E9" w:rsidRDefault="0075141B" w:rsidP="0075141B">
      <w:pPr>
        <w:pStyle w:val="Default"/>
        <w:suppressAutoHyphens/>
        <w:jc w:val="both"/>
        <w:rPr>
          <w:rFonts w:asciiTheme="minorHAnsi" w:hAnsiTheme="minorHAnsi" w:cstheme="minorHAnsi"/>
        </w:rPr>
      </w:pPr>
    </w:p>
    <w:p w14:paraId="3E7FCE71" w14:textId="407AE9AE" w:rsidR="004B34C5" w:rsidRPr="00B466E9" w:rsidRDefault="001F0547" w:rsidP="0075141B">
      <w:pPr>
        <w:pStyle w:val="Default"/>
        <w:suppressAutoHyphens/>
        <w:jc w:val="both"/>
        <w:rPr>
          <w:rFonts w:asciiTheme="minorHAnsi" w:hAnsiTheme="minorHAnsi" w:cstheme="minorHAnsi"/>
        </w:rPr>
      </w:pPr>
      <w:r w:rsidRPr="00B466E9">
        <w:rPr>
          <w:rFonts w:asciiTheme="minorHAnsi" w:hAnsiTheme="minorHAnsi" w:cstheme="minorHAnsi"/>
        </w:rPr>
        <w:t xml:space="preserve"> </w:t>
      </w:r>
      <w:r w:rsidR="004B34C5" w:rsidRPr="00B466E9">
        <w:rPr>
          <w:rFonts w:asciiTheme="minorHAnsi" w:hAnsiTheme="minorHAnsi" w:cstheme="minorHAnsi"/>
        </w:rPr>
        <w:t xml:space="preserve">It should </w:t>
      </w:r>
      <w:r w:rsidR="00C11F17" w:rsidRPr="00B466E9">
        <w:rPr>
          <w:rFonts w:asciiTheme="minorHAnsi" w:hAnsiTheme="minorHAnsi" w:cstheme="minorHAnsi"/>
        </w:rPr>
        <w:t>also</w:t>
      </w:r>
      <w:r w:rsidR="004B34C5" w:rsidRPr="00B466E9">
        <w:rPr>
          <w:rFonts w:asciiTheme="minorHAnsi" w:hAnsiTheme="minorHAnsi" w:cstheme="minorHAnsi"/>
        </w:rPr>
        <w:t xml:space="preserve"> be noted that some cases subject to ongoing police investigation, take a considerably longer time to conclude due to forensic examinations, court timetables etc.</w:t>
      </w:r>
    </w:p>
    <w:p w14:paraId="196DB040" w14:textId="77777777" w:rsidR="007809AA" w:rsidRPr="00AD2CEF" w:rsidRDefault="007809AA" w:rsidP="003E3162">
      <w:pPr>
        <w:suppressAutoHyphens/>
        <w:rPr>
          <w:rFonts w:cstheme="minorHAnsi"/>
          <w:b/>
          <w:sz w:val="12"/>
          <w:szCs w:val="12"/>
        </w:rPr>
      </w:pPr>
    </w:p>
    <w:p w14:paraId="6D0E933E" w14:textId="7AC03B30" w:rsidR="00F346FF" w:rsidRPr="007809AA" w:rsidRDefault="007809AA" w:rsidP="003E3162">
      <w:pPr>
        <w:suppressAutoHyphens/>
        <w:rPr>
          <w:b/>
          <w:sz w:val="22"/>
        </w:rPr>
      </w:pPr>
      <w:r>
        <w:rPr>
          <w:b/>
          <w:sz w:val="22"/>
        </w:rPr>
        <w:t>Timescales for completed cases</w:t>
      </w:r>
    </w:p>
    <w:p w14:paraId="391CC778" w14:textId="77777777" w:rsidR="00F346FF" w:rsidRDefault="00F346FF" w:rsidP="00AD2CEF">
      <w:pPr>
        <w:suppressAutoHyphens/>
        <w:jc w:val="center"/>
        <w:rPr>
          <w:noProof/>
        </w:rPr>
      </w:pPr>
      <w:r>
        <w:rPr>
          <w:noProof/>
        </w:rPr>
        <w:drawing>
          <wp:inline distT="0" distB="0" distL="0" distR="0" wp14:anchorId="168729D7" wp14:editId="10F1421F">
            <wp:extent cx="4427220" cy="1882140"/>
            <wp:effectExtent l="0" t="0" r="11430" b="3810"/>
            <wp:docPr id="6" name="Chart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8505" w:type="dxa"/>
        <w:tblInd w:w="103" w:type="dxa"/>
        <w:tblLook w:val="04A0" w:firstRow="1" w:lastRow="0" w:firstColumn="1" w:lastColumn="0" w:noHBand="0" w:noVBand="1"/>
      </w:tblPr>
      <w:tblGrid>
        <w:gridCol w:w="2800"/>
        <w:gridCol w:w="2020"/>
        <w:gridCol w:w="3685"/>
      </w:tblGrid>
      <w:tr w:rsidR="00F346FF" w:rsidRPr="00510237" w14:paraId="7B8A61DE" w14:textId="77777777" w:rsidTr="00AD2CEF">
        <w:trPr>
          <w:trHeight w:val="312"/>
        </w:trPr>
        <w:tc>
          <w:tcPr>
            <w:tcW w:w="2800" w:type="dxa"/>
            <w:tcBorders>
              <w:top w:val="single" w:sz="4" w:space="0" w:color="C0C0C0"/>
              <w:left w:val="single" w:sz="4" w:space="0" w:color="C0C0C0"/>
              <w:bottom w:val="single" w:sz="4" w:space="0" w:color="A5A5B1"/>
              <w:right w:val="nil"/>
            </w:tcBorders>
            <w:shd w:val="clear" w:color="FFFFFF" w:fill="E6FAFF"/>
            <w:noWrap/>
            <w:vAlign w:val="center"/>
            <w:hideMark/>
          </w:tcPr>
          <w:p w14:paraId="3217BE49" w14:textId="77777777" w:rsidR="00F346FF" w:rsidRPr="00510237" w:rsidRDefault="00F346FF" w:rsidP="003E3162">
            <w:pPr>
              <w:suppressAutoHyphens/>
              <w:spacing w:after="0" w:line="240" w:lineRule="auto"/>
              <w:jc w:val="center"/>
              <w:rPr>
                <w:rFonts w:ascii="Arial" w:eastAsia="Times New Roman" w:hAnsi="Arial" w:cs="Arial"/>
                <w:color w:val="000000"/>
                <w:sz w:val="18"/>
                <w:szCs w:val="18"/>
                <w:lang w:eastAsia="en-GB"/>
              </w:rPr>
            </w:pPr>
            <w:r w:rsidRPr="00510237">
              <w:rPr>
                <w:rFonts w:ascii="Arial" w:eastAsia="Times New Roman" w:hAnsi="Arial" w:cs="Arial"/>
                <w:color w:val="000000"/>
                <w:sz w:val="18"/>
                <w:szCs w:val="18"/>
                <w:lang w:eastAsia="en-GB"/>
              </w:rPr>
              <w:lastRenderedPageBreak/>
              <w:t>Timescale</w:t>
            </w:r>
          </w:p>
        </w:tc>
        <w:tc>
          <w:tcPr>
            <w:tcW w:w="2020" w:type="dxa"/>
            <w:tcBorders>
              <w:top w:val="single" w:sz="4" w:space="0" w:color="C0C0C0"/>
              <w:left w:val="nil"/>
              <w:bottom w:val="single" w:sz="4" w:space="0" w:color="A5A5B1"/>
              <w:right w:val="single" w:sz="4" w:space="0" w:color="C0C0C0"/>
            </w:tcBorders>
            <w:shd w:val="clear" w:color="FFFFFF" w:fill="E6FAFF"/>
            <w:noWrap/>
            <w:vAlign w:val="center"/>
            <w:hideMark/>
          </w:tcPr>
          <w:p w14:paraId="53EBC7D1" w14:textId="77777777" w:rsidR="00F346FF" w:rsidRPr="00510237" w:rsidRDefault="00F346FF" w:rsidP="003E3162">
            <w:pPr>
              <w:suppressAutoHyphens/>
              <w:spacing w:after="0" w:line="240" w:lineRule="auto"/>
              <w:jc w:val="center"/>
              <w:rPr>
                <w:rFonts w:ascii="Arial" w:eastAsia="Times New Roman" w:hAnsi="Arial" w:cs="Arial"/>
                <w:color w:val="000000"/>
                <w:sz w:val="18"/>
                <w:szCs w:val="18"/>
                <w:lang w:eastAsia="en-GB"/>
              </w:rPr>
            </w:pPr>
            <w:r w:rsidRPr="00510237">
              <w:rPr>
                <w:rFonts w:ascii="Arial" w:eastAsia="Times New Roman" w:hAnsi="Arial" w:cs="Arial"/>
                <w:color w:val="000000"/>
                <w:sz w:val="18"/>
                <w:szCs w:val="18"/>
                <w:lang w:eastAsia="en-GB"/>
              </w:rPr>
              <w:t>Number of Cases</w:t>
            </w:r>
          </w:p>
        </w:tc>
        <w:tc>
          <w:tcPr>
            <w:tcW w:w="3685" w:type="dxa"/>
            <w:tcBorders>
              <w:top w:val="single" w:sz="4" w:space="0" w:color="C0C0C0"/>
              <w:left w:val="nil"/>
              <w:bottom w:val="single" w:sz="4" w:space="0" w:color="A5A5B1"/>
              <w:right w:val="single" w:sz="4" w:space="0" w:color="C0C0C0"/>
            </w:tcBorders>
            <w:shd w:val="clear" w:color="FFFFFF" w:fill="E6FAFF"/>
            <w:noWrap/>
            <w:vAlign w:val="center"/>
            <w:hideMark/>
          </w:tcPr>
          <w:p w14:paraId="175D90D8" w14:textId="77777777" w:rsidR="00F346FF" w:rsidRPr="00510237" w:rsidRDefault="00F346FF" w:rsidP="003E3162">
            <w:pPr>
              <w:suppressAutoHyphens/>
              <w:spacing w:after="0" w:line="240" w:lineRule="auto"/>
              <w:jc w:val="center"/>
              <w:rPr>
                <w:rFonts w:ascii="Arial" w:eastAsia="Times New Roman" w:hAnsi="Arial" w:cs="Arial"/>
                <w:color w:val="000000"/>
                <w:sz w:val="18"/>
                <w:szCs w:val="18"/>
                <w:lang w:eastAsia="en-GB"/>
              </w:rPr>
            </w:pPr>
            <w:r w:rsidRPr="00510237">
              <w:rPr>
                <w:rFonts w:ascii="Arial" w:eastAsia="Times New Roman" w:hAnsi="Arial" w:cs="Arial"/>
                <w:color w:val="000000"/>
                <w:sz w:val="18"/>
                <w:szCs w:val="18"/>
                <w:lang w:eastAsia="en-GB"/>
              </w:rPr>
              <w:t>%</w:t>
            </w:r>
          </w:p>
        </w:tc>
      </w:tr>
      <w:tr w:rsidR="00F346FF" w:rsidRPr="00510237" w14:paraId="789C35C9" w14:textId="77777777" w:rsidTr="00AD2CEF">
        <w:trPr>
          <w:trHeight w:val="312"/>
        </w:trPr>
        <w:tc>
          <w:tcPr>
            <w:tcW w:w="2800" w:type="dxa"/>
            <w:tcBorders>
              <w:top w:val="single" w:sz="4" w:space="0" w:color="EBEBEB"/>
              <w:left w:val="single" w:sz="4" w:space="0" w:color="C0C0C0"/>
              <w:bottom w:val="single" w:sz="4" w:space="0" w:color="EBEBEB"/>
              <w:right w:val="nil"/>
            </w:tcBorders>
            <w:shd w:val="clear" w:color="FFFFFF" w:fill="FFFFFF"/>
            <w:vAlign w:val="center"/>
            <w:hideMark/>
          </w:tcPr>
          <w:p w14:paraId="06D972B8" w14:textId="77777777" w:rsidR="00F346FF" w:rsidRPr="00510237" w:rsidRDefault="00F346FF" w:rsidP="003E3162">
            <w:pPr>
              <w:suppressAutoHyphens/>
              <w:spacing w:after="0" w:line="240" w:lineRule="auto"/>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1. Under 1 month</w:t>
            </w:r>
          </w:p>
        </w:tc>
        <w:tc>
          <w:tcPr>
            <w:tcW w:w="2020" w:type="dxa"/>
            <w:tcBorders>
              <w:top w:val="single" w:sz="4" w:space="0" w:color="EBEBEB"/>
              <w:left w:val="nil"/>
              <w:bottom w:val="single" w:sz="4" w:space="0" w:color="EBEBEB"/>
              <w:right w:val="single" w:sz="4" w:space="0" w:color="C0C0C0"/>
            </w:tcBorders>
            <w:shd w:val="clear" w:color="FFFFFF" w:fill="FFFFFF"/>
            <w:noWrap/>
            <w:vAlign w:val="center"/>
            <w:hideMark/>
          </w:tcPr>
          <w:p w14:paraId="5F12B410"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51</w:t>
            </w:r>
          </w:p>
        </w:tc>
        <w:tc>
          <w:tcPr>
            <w:tcW w:w="3685" w:type="dxa"/>
            <w:tcBorders>
              <w:top w:val="single" w:sz="4" w:space="0" w:color="EBEBEB"/>
              <w:left w:val="nil"/>
              <w:bottom w:val="single" w:sz="4" w:space="0" w:color="EBEBEB"/>
              <w:right w:val="single" w:sz="4" w:space="0" w:color="C0C0C0"/>
            </w:tcBorders>
            <w:shd w:val="clear" w:color="FFFFFF" w:fill="FFFFFF"/>
            <w:noWrap/>
            <w:vAlign w:val="center"/>
            <w:hideMark/>
          </w:tcPr>
          <w:p w14:paraId="6B92C4FE"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40%</w:t>
            </w:r>
          </w:p>
        </w:tc>
      </w:tr>
      <w:tr w:rsidR="00F346FF" w:rsidRPr="00510237" w14:paraId="12232239" w14:textId="77777777" w:rsidTr="00AD2CEF">
        <w:trPr>
          <w:trHeight w:val="312"/>
        </w:trPr>
        <w:tc>
          <w:tcPr>
            <w:tcW w:w="2800" w:type="dxa"/>
            <w:tcBorders>
              <w:top w:val="nil"/>
              <w:left w:val="single" w:sz="4" w:space="0" w:color="C0C0C0"/>
              <w:bottom w:val="single" w:sz="4" w:space="0" w:color="EBEBEB"/>
              <w:right w:val="nil"/>
            </w:tcBorders>
            <w:shd w:val="clear" w:color="FFFFFF" w:fill="FFFFFF"/>
            <w:vAlign w:val="center"/>
            <w:hideMark/>
          </w:tcPr>
          <w:p w14:paraId="1BC8676B" w14:textId="77777777" w:rsidR="00F346FF" w:rsidRPr="00510237" w:rsidRDefault="00F346FF" w:rsidP="003E3162">
            <w:pPr>
              <w:suppressAutoHyphens/>
              <w:spacing w:after="0" w:line="240" w:lineRule="auto"/>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2. 1 - 3 months</w:t>
            </w:r>
          </w:p>
        </w:tc>
        <w:tc>
          <w:tcPr>
            <w:tcW w:w="2020" w:type="dxa"/>
            <w:tcBorders>
              <w:top w:val="nil"/>
              <w:left w:val="nil"/>
              <w:bottom w:val="single" w:sz="4" w:space="0" w:color="EBEBEB"/>
              <w:right w:val="single" w:sz="4" w:space="0" w:color="C0C0C0"/>
            </w:tcBorders>
            <w:shd w:val="clear" w:color="FFFFFF" w:fill="FFFFFF"/>
            <w:noWrap/>
            <w:vAlign w:val="center"/>
            <w:hideMark/>
          </w:tcPr>
          <w:p w14:paraId="72343009"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35</w:t>
            </w:r>
          </w:p>
        </w:tc>
        <w:tc>
          <w:tcPr>
            <w:tcW w:w="3685" w:type="dxa"/>
            <w:tcBorders>
              <w:top w:val="nil"/>
              <w:left w:val="nil"/>
              <w:bottom w:val="single" w:sz="4" w:space="0" w:color="EBEBEB"/>
              <w:right w:val="single" w:sz="4" w:space="0" w:color="C0C0C0"/>
            </w:tcBorders>
            <w:shd w:val="clear" w:color="FFFFFF" w:fill="FFFFFF"/>
            <w:noWrap/>
            <w:vAlign w:val="center"/>
            <w:hideMark/>
          </w:tcPr>
          <w:p w14:paraId="5723C400"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27%</w:t>
            </w:r>
          </w:p>
        </w:tc>
      </w:tr>
      <w:tr w:rsidR="00F346FF" w:rsidRPr="00510237" w14:paraId="62C8F097" w14:textId="77777777" w:rsidTr="00AD2CEF">
        <w:trPr>
          <w:trHeight w:val="312"/>
        </w:trPr>
        <w:tc>
          <w:tcPr>
            <w:tcW w:w="2800" w:type="dxa"/>
            <w:tcBorders>
              <w:top w:val="nil"/>
              <w:left w:val="single" w:sz="4" w:space="0" w:color="C0C0C0"/>
              <w:bottom w:val="single" w:sz="4" w:space="0" w:color="EBEBEB"/>
              <w:right w:val="nil"/>
            </w:tcBorders>
            <w:shd w:val="clear" w:color="FFFFFF" w:fill="FFFFFF"/>
            <w:vAlign w:val="center"/>
            <w:hideMark/>
          </w:tcPr>
          <w:p w14:paraId="68E49F99" w14:textId="77777777" w:rsidR="00F346FF" w:rsidRPr="00510237" w:rsidRDefault="00F346FF" w:rsidP="003E3162">
            <w:pPr>
              <w:suppressAutoHyphens/>
              <w:spacing w:after="0" w:line="240" w:lineRule="auto"/>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3. 3 - 6 months</w:t>
            </w:r>
          </w:p>
        </w:tc>
        <w:tc>
          <w:tcPr>
            <w:tcW w:w="2020" w:type="dxa"/>
            <w:tcBorders>
              <w:top w:val="nil"/>
              <w:left w:val="nil"/>
              <w:bottom w:val="single" w:sz="4" w:space="0" w:color="EBEBEB"/>
              <w:right w:val="single" w:sz="4" w:space="0" w:color="C0C0C0"/>
            </w:tcBorders>
            <w:shd w:val="clear" w:color="FFFFFF" w:fill="FFFFFF"/>
            <w:noWrap/>
            <w:vAlign w:val="center"/>
            <w:hideMark/>
          </w:tcPr>
          <w:p w14:paraId="25CBA7F2"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20</w:t>
            </w:r>
          </w:p>
        </w:tc>
        <w:tc>
          <w:tcPr>
            <w:tcW w:w="3685" w:type="dxa"/>
            <w:tcBorders>
              <w:top w:val="nil"/>
              <w:left w:val="nil"/>
              <w:bottom w:val="single" w:sz="4" w:space="0" w:color="EBEBEB"/>
              <w:right w:val="single" w:sz="4" w:space="0" w:color="C0C0C0"/>
            </w:tcBorders>
            <w:shd w:val="clear" w:color="FFFFFF" w:fill="FFFFFF"/>
            <w:noWrap/>
            <w:vAlign w:val="center"/>
            <w:hideMark/>
          </w:tcPr>
          <w:p w14:paraId="10F6AFF4"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16%</w:t>
            </w:r>
          </w:p>
        </w:tc>
      </w:tr>
      <w:tr w:rsidR="00F346FF" w:rsidRPr="00510237" w14:paraId="253709A7" w14:textId="77777777" w:rsidTr="00AD2CEF">
        <w:trPr>
          <w:trHeight w:val="312"/>
        </w:trPr>
        <w:tc>
          <w:tcPr>
            <w:tcW w:w="2800" w:type="dxa"/>
            <w:tcBorders>
              <w:top w:val="nil"/>
              <w:left w:val="single" w:sz="4" w:space="0" w:color="C0C0C0"/>
              <w:bottom w:val="single" w:sz="4" w:space="0" w:color="EBEBEB"/>
              <w:right w:val="nil"/>
            </w:tcBorders>
            <w:shd w:val="clear" w:color="FFFFFF" w:fill="FFFFFF"/>
            <w:vAlign w:val="center"/>
            <w:hideMark/>
          </w:tcPr>
          <w:p w14:paraId="51C2BF99" w14:textId="77777777" w:rsidR="00F346FF" w:rsidRPr="00510237" w:rsidRDefault="00F346FF" w:rsidP="003E3162">
            <w:pPr>
              <w:suppressAutoHyphens/>
              <w:spacing w:after="0" w:line="240" w:lineRule="auto"/>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4. 6 - 12 months</w:t>
            </w:r>
          </w:p>
        </w:tc>
        <w:tc>
          <w:tcPr>
            <w:tcW w:w="2020" w:type="dxa"/>
            <w:tcBorders>
              <w:top w:val="nil"/>
              <w:left w:val="nil"/>
              <w:bottom w:val="single" w:sz="4" w:space="0" w:color="EBEBEB"/>
              <w:right w:val="single" w:sz="4" w:space="0" w:color="C0C0C0"/>
            </w:tcBorders>
            <w:shd w:val="clear" w:color="FFFFFF" w:fill="FFFFFF"/>
            <w:noWrap/>
            <w:vAlign w:val="center"/>
            <w:hideMark/>
          </w:tcPr>
          <w:p w14:paraId="373D3C41"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19</w:t>
            </w:r>
          </w:p>
        </w:tc>
        <w:tc>
          <w:tcPr>
            <w:tcW w:w="3685" w:type="dxa"/>
            <w:tcBorders>
              <w:top w:val="nil"/>
              <w:left w:val="nil"/>
              <w:bottom w:val="single" w:sz="4" w:space="0" w:color="EBEBEB"/>
              <w:right w:val="single" w:sz="4" w:space="0" w:color="C0C0C0"/>
            </w:tcBorders>
            <w:shd w:val="clear" w:color="FFFFFF" w:fill="FFFFFF"/>
            <w:noWrap/>
            <w:vAlign w:val="center"/>
            <w:hideMark/>
          </w:tcPr>
          <w:p w14:paraId="433D6420"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15%</w:t>
            </w:r>
          </w:p>
        </w:tc>
      </w:tr>
      <w:tr w:rsidR="00F346FF" w:rsidRPr="00510237" w14:paraId="4AAA918E" w14:textId="77777777" w:rsidTr="00AD2CEF">
        <w:trPr>
          <w:trHeight w:val="312"/>
        </w:trPr>
        <w:tc>
          <w:tcPr>
            <w:tcW w:w="2800" w:type="dxa"/>
            <w:tcBorders>
              <w:top w:val="nil"/>
              <w:left w:val="single" w:sz="4" w:space="0" w:color="C0C0C0"/>
              <w:bottom w:val="single" w:sz="4" w:space="0" w:color="EBEBEB"/>
              <w:right w:val="nil"/>
            </w:tcBorders>
            <w:shd w:val="clear" w:color="FFFFFF" w:fill="FFFFFF"/>
            <w:vAlign w:val="center"/>
            <w:hideMark/>
          </w:tcPr>
          <w:p w14:paraId="4B79FFF8" w14:textId="77777777" w:rsidR="00F346FF" w:rsidRPr="00510237" w:rsidRDefault="00F346FF" w:rsidP="003E3162">
            <w:pPr>
              <w:suppressAutoHyphens/>
              <w:spacing w:after="0" w:line="240" w:lineRule="auto"/>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5. Over 12 months</w:t>
            </w:r>
          </w:p>
        </w:tc>
        <w:tc>
          <w:tcPr>
            <w:tcW w:w="2020" w:type="dxa"/>
            <w:tcBorders>
              <w:top w:val="nil"/>
              <w:left w:val="nil"/>
              <w:bottom w:val="single" w:sz="4" w:space="0" w:color="EBEBEB"/>
              <w:right w:val="single" w:sz="4" w:space="0" w:color="C0C0C0"/>
            </w:tcBorders>
            <w:shd w:val="clear" w:color="FFFFFF" w:fill="FFFFFF"/>
            <w:noWrap/>
            <w:vAlign w:val="center"/>
            <w:hideMark/>
          </w:tcPr>
          <w:p w14:paraId="225D9EB1"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3</w:t>
            </w:r>
          </w:p>
        </w:tc>
        <w:tc>
          <w:tcPr>
            <w:tcW w:w="3685" w:type="dxa"/>
            <w:tcBorders>
              <w:top w:val="nil"/>
              <w:left w:val="nil"/>
              <w:bottom w:val="single" w:sz="4" w:space="0" w:color="EBEBEB"/>
              <w:right w:val="single" w:sz="4" w:space="0" w:color="C0C0C0"/>
            </w:tcBorders>
            <w:shd w:val="clear" w:color="FFFFFF" w:fill="FFFFFF"/>
            <w:noWrap/>
            <w:vAlign w:val="center"/>
            <w:hideMark/>
          </w:tcPr>
          <w:p w14:paraId="7C9DBEB8"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2%</w:t>
            </w:r>
          </w:p>
        </w:tc>
      </w:tr>
      <w:tr w:rsidR="00F346FF" w:rsidRPr="00510237" w14:paraId="6D2744CC" w14:textId="77777777" w:rsidTr="00AD2CEF">
        <w:trPr>
          <w:trHeight w:val="312"/>
        </w:trPr>
        <w:tc>
          <w:tcPr>
            <w:tcW w:w="2800" w:type="dxa"/>
            <w:tcBorders>
              <w:top w:val="nil"/>
              <w:left w:val="single" w:sz="4" w:space="0" w:color="C0C0C0"/>
              <w:bottom w:val="single" w:sz="4" w:space="0" w:color="C0C0C0"/>
              <w:right w:val="nil"/>
            </w:tcBorders>
            <w:shd w:val="clear" w:color="FFFFFF" w:fill="FFFFFF"/>
            <w:vAlign w:val="center"/>
            <w:hideMark/>
          </w:tcPr>
          <w:p w14:paraId="0C9EC00B" w14:textId="77777777" w:rsidR="00F346FF" w:rsidRPr="00510237" w:rsidRDefault="00F346FF" w:rsidP="003E3162">
            <w:pPr>
              <w:suppressAutoHyphens/>
              <w:spacing w:after="0" w:line="240" w:lineRule="auto"/>
              <w:rPr>
                <w:rFonts w:ascii="Arial" w:eastAsia="Times New Roman" w:hAnsi="Arial" w:cs="Arial"/>
                <w:b/>
                <w:bCs/>
                <w:color w:val="333333"/>
                <w:sz w:val="18"/>
                <w:szCs w:val="18"/>
                <w:lang w:eastAsia="en-GB"/>
              </w:rPr>
            </w:pPr>
            <w:r w:rsidRPr="00510237">
              <w:rPr>
                <w:rFonts w:ascii="Arial" w:eastAsia="Times New Roman" w:hAnsi="Arial" w:cs="Arial"/>
                <w:b/>
                <w:bCs/>
                <w:color w:val="333333"/>
                <w:sz w:val="18"/>
                <w:szCs w:val="18"/>
                <w:lang w:eastAsia="en-GB"/>
              </w:rPr>
              <w:t>Total</w:t>
            </w:r>
          </w:p>
        </w:tc>
        <w:tc>
          <w:tcPr>
            <w:tcW w:w="2020" w:type="dxa"/>
            <w:tcBorders>
              <w:top w:val="nil"/>
              <w:left w:val="nil"/>
              <w:bottom w:val="single" w:sz="4" w:space="0" w:color="C0C0C0"/>
              <w:right w:val="single" w:sz="4" w:space="0" w:color="C0C0C0"/>
            </w:tcBorders>
            <w:shd w:val="clear" w:color="FFFFFF" w:fill="FFFFFF"/>
            <w:noWrap/>
            <w:vAlign w:val="center"/>
            <w:hideMark/>
          </w:tcPr>
          <w:p w14:paraId="413A161A" w14:textId="77777777" w:rsidR="00F346FF" w:rsidRPr="00510237" w:rsidRDefault="00F346FF" w:rsidP="003E3162">
            <w:pPr>
              <w:suppressAutoHyphens/>
              <w:spacing w:after="0" w:line="240" w:lineRule="auto"/>
              <w:jc w:val="center"/>
              <w:rPr>
                <w:rFonts w:ascii="Arial" w:eastAsia="Times New Roman" w:hAnsi="Arial" w:cs="Arial"/>
                <w:b/>
                <w:bCs/>
                <w:color w:val="333333"/>
                <w:sz w:val="18"/>
                <w:szCs w:val="18"/>
                <w:lang w:eastAsia="en-GB"/>
              </w:rPr>
            </w:pPr>
            <w:r w:rsidRPr="00510237">
              <w:rPr>
                <w:rFonts w:ascii="Arial" w:eastAsia="Times New Roman" w:hAnsi="Arial" w:cs="Arial"/>
                <w:b/>
                <w:bCs/>
                <w:color w:val="333333"/>
                <w:sz w:val="18"/>
                <w:szCs w:val="18"/>
                <w:lang w:eastAsia="en-GB"/>
              </w:rPr>
              <w:t>128</w:t>
            </w:r>
          </w:p>
        </w:tc>
        <w:tc>
          <w:tcPr>
            <w:tcW w:w="3685" w:type="dxa"/>
            <w:tcBorders>
              <w:top w:val="nil"/>
              <w:left w:val="nil"/>
              <w:bottom w:val="single" w:sz="4" w:space="0" w:color="EBEBEB"/>
              <w:right w:val="single" w:sz="4" w:space="0" w:color="C0C0C0"/>
            </w:tcBorders>
            <w:shd w:val="clear" w:color="FFFFFF" w:fill="FFFFFF"/>
            <w:noWrap/>
            <w:vAlign w:val="center"/>
            <w:hideMark/>
          </w:tcPr>
          <w:p w14:paraId="6C6EAE72" w14:textId="77777777" w:rsidR="00F346FF" w:rsidRPr="00510237" w:rsidRDefault="00F346FF" w:rsidP="003E3162">
            <w:pPr>
              <w:suppressAutoHyphens/>
              <w:spacing w:after="0" w:line="240" w:lineRule="auto"/>
              <w:jc w:val="center"/>
              <w:rPr>
                <w:rFonts w:ascii="Arial" w:eastAsia="Times New Roman" w:hAnsi="Arial" w:cs="Arial"/>
                <w:color w:val="333333"/>
                <w:sz w:val="18"/>
                <w:szCs w:val="18"/>
                <w:lang w:eastAsia="en-GB"/>
              </w:rPr>
            </w:pPr>
            <w:r w:rsidRPr="00510237">
              <w:rPr>
                <w:rFonts w:ascii="Arial" w:eastAsia="Times New Roman" w:hAnsi="Arial" w:cs="Arial"/>
                <w:color w:val="333333"/>
                <w:sz w:val="18"/>
                <w:szCs w:val="18"/>
                <w:lang w:eastAsia="en-GB"/>
              </w:rPr>
              <w:t>100%</w:t>
            </w:r>
          </w:p>
        </w:tc>
      </w:tr>
    </w:tbl>
    <w:p w14:paraId="50A0850B" w14:textId="77777777" w:rsidR="00F346FF" w:rsidRDefault="00F346FF" w:rsidP="003E3162">
      <w:pPr>
        <w:pStyle w:val="Default"/>
        <w:suppressAutoHyphens/>
        <w:spacing w:after="120"/>
        <w:rPr>
          <w:rFonts w:asciiTheme="majorHAnsi" w:hAnsiTheme="majorHAnsi" w:cs="Arial"/>
        </w:rPr>
      </w:pPr>
    </w:p>
    <w:p w14:paraId="62E54B50" w14:textId="0161F1B2" w:rsidR="00371FA6" w:rsidRPr="00277738" w:rsidRDefault="00451F0A" w:rsidP="00277738">
      <w:pPr>
        <w:pStyle w:val="Heading2"/>
      </w:pPr>
      <w:bookmarkStart w:id="18" w:name="_Toc77323282"/>
      <w:r w:rsidRPr="00277738">
        <w:t>Comparable</w:t>
      </w:r>
      <w:r w:rsidR="00371FA6" w:rsidRPr="00277738">
        <w:t xml:space="preserve"> data</w:t>
      </w:r>
      <w:bookmarkEnd w:id="18"/>
    </w:p>
    <w:p w14:paraId="4F22EC21" w14:textId="71EA30CB" w:rsidR="00451F0A" w:rsidRPr="00B466E9" w:rsidRDefault="00451F0A" w:rsidP="004F619E">
      <w:pPr>
        <w:pStyle w:val="Default"/>
        <w:suppressAutoHyphens/>
        <w:jc w:val="both"/>
        <w:rPr>
          <w:rFonts w:asciiTheme="minorHAnsi" w:hAnsiTheme="minorHAnsi" w:cstheme="minorHAnsi"/>
        </w:rPr>
      </w:pPr>
      <w:r w:rsidRPr="00B466E9">
        <w:rPr>
          <w:rFonts w:asciiTheme="minorHAnsi" w:hAnsiTheme="minorHAnsi" w:cstheme="minorHAnsi"/>
        </w:rPr>
        <w:t>The</w:t>
      </w:r>
      <w:r w:rsidR="003F5C42" w:rsidRPr="00B466E9">
        <w:rPr>
          <w:rFonts w:asciiTheme="minorHAnsi" w:hAnsiTheme="minorHAnsi" w:cstheme="minorHAnsi"/>
        </w:rPr>
        <w:t xml:space="preserve"> LADO Service in Bucks is part of a wider South East Regional LADO network </w:t>
      </w:r>
      <w:r w:rsidR="00265813" w:rsidRPr="00B466E9">
        <w:rPr>
          <w:rFonts w:asciiTheme="minorHAnsi" w:hAnsiTheme="minorHAnsi" w:cstheme="minorHAnsi"/>
        </w:rPr>
        <w:t xml:space="preserve">who </w:t>
      </w:r>
      <w:r w:rsidRPr="00B466E9">
        <w:rPr>
          <w:rFonts w:asciiTheme="minorHAnsi" w:hAnsiTheme="minorHAnsi" w:cstheme="minorHAnsi"/>
        </w:rPr>
        <w:t xml:space="preserve">meet regularly to share practice and develop standards. </w:t>
      </w:r>
      <w:r w:rsidR="0092155B" w:rsidRPr="00B466E9">
        <w:rPr>
          <w:rFonts w:asciiTheme="minorHAnsi" w:hAnsiTheme="minorHAnsi" w:cstheme="minorHAnsi"/>
        </w:rPr>
        <w:t xml:space="preserve">Buckinghamshire LADO Service has raised the benefits of sharing </w:t>
      </w:r>
      <w:r w:rsidR="00DA633C">
        <w:rPr>
          <w:rFonts w:asciiTheme="minorHAnsi" w:hAnsiTheme="minorHAnsi" w:cstheme="minorHAnsi"/>
        </w:rPr>
        <w:t xml:space="preserve">comparable </w:t>
      </w:r>
      <w:r w:rsidR="0092155B" w:rsidRPr="00B466E9">
        <w:rPr>
          <w:rFonts w:asciiTheme="minorHAnsi" w:hAnsiTheme="minorHAnsi" w:cstheme="minorHAnsi"/>
        </w:rPr>
        <w:t>data but</w:t>
      </w:r>
      <w:r w:rsidR="00717C21">
        <w:rPr>
          <w:rFonts w:asciiTheme="minorHAnsi" w:hAnsiTheme="minorHAnsi" w:cstheme="minorHAnsi"/>
        </w:rPr>
        <w:t>,</w:t>
      </w:r>
      <w:r w:rsidR="0092155B" w:rsidRPr="00B466E9">
        <w:rPr>
          <w:rFonts w:asciiTheme="minorHAnsi" w:hAnsiTheme="minorHAnsi" w:cstheme="minorHAnsi"/>
        </w:rPr>
        <w:t xml:space="preserve"> to date, this has been limited</w:t>
      </w:r>
      <w:r w:rsidR="00094586" w:rsidRPr="00B466E9">
        <w:rPr>
          <w:rFonts w:asciiTheme="minorHAnsi" w:hAnsiTheme="minorHAnsi" w:cstheme="minorHAnsi"/>
        </w:rPr>
        <w:t xml:space="preserve"> with only </w:t>
      </w:r>
      <w:r w:rsidR="004E02DD" w:rsidRPr="00B466E9">
        <w:rPr>
          <w:rFonts w:asciiTheme="minorHAnsi" w:hAnsiTheme="minorHAnsi" w:cstheme="minorHAnsi"/>
        </w:rPr>
        <w:t xml:space="preserve">2 </w:t>
      </w:r>
      <w:r w:rsidR="006B6E60" w:rsidRPr="00B466E9">
        <w:rPr>
          <w:rFonts w:asciiTheme="minorHAnsi" w:hAnsiTheme="minorHAnsi" w:cstheme="minorHAnsi"/>
        </w:rPr>
        <w:t>other Local Authorities provid</w:t>
      </w:r>
      <w:r w:rsidR="004E02DD" w:rsidRPr="00B466E9">
        <w:rPr>
          <w:rFonts w:asciiTheme="minorHAnsi" w:hAnsiTheme="minorHAnsi" w:cstheme="minorHAnsi"/>
        </w:rPr>
        <w:t>ing</w:t>
      </w:r>
      <w:r w:rsidR="006B6E60" w:rsidRPr="00B466E9">
        <w:rPr>
          <w:rFonts w:asciiTheme="minorHAnsi" w:hAnsiTheme="minorHAnsi" w:cstheme="minorHAnsi"/>
        </w:rPr>
        <w:t xml:space="preserve"> their data</w:t>
      </w:r>
      <w:r w:rsidR="004E02DD" w:rsidRPr="00B466E9">
        <w:rPr>
          <w:rFonts w:asciiTheme="minorHAnsi" w:hAnsiTheme="minorHAnsi" w:cstheme="minorHAnsi"/>
        </w:rPr>
        <w:t>. The following comparisons have been drawn from the data received;</w:t>
      </w:r>
      <w:r w:rsidR="006B6E60" w:rsidRPr="00B466E9">
        <w:rPr>
          <w:rFonts w:asciiTheme="minorHAnsi" w:hAnsiTheme="minorHAnsi" w:cstheme="minorHAnsi"/>
        </w:rPr>
        <w:t xml:space="preserve"> </w:t>
      </w:r>
    </w:p>
    <w:p w14:paraId="34845DEC" w14:textId="5513EB71" w:rsidR="006B6E60" w:rsidRPr="00B466E9" w:rsidRDefault="006B6E60" w:rsidP="004F619E">
      <w:pPr>
        <w:pStyle w:val="Default"/>
        <w:suppressAutoHyphens/>
        <w:jc w:val="both"/>
        <w:rPr>
          <w:rFonts w:asciiTheme="minorHAnsi" w:hAnsiTheme="minorHAnsi" w:cstheme="minorHAnsi"/>
        </w:rPr>
      </w:pPr>
    </w:p>
    <w:p w14:paraId="783C3D8A" w14:textId="0FA4E7FF" w:rsidR="006B6E60" w:rsidRPr="00B466E9" w:rsidRDefault="006B6E60" w:rsidP="004F619E">
      <w:pPr>
        <w:pStyle w:val="Default"/>
        <w:suppressAutoHyphens/>
        <w:jc w:val="both"/>
        <w:rPr>
          <w:rFonts w:asciiTheme="minorHAnsi" w:hAnsiTheme="minorHAnsi" w:cstheme="minorHAnsi"/>
        </w:rPr>
      </w:pPr>
      <w:r w:rsidRPr="00B466E9">
        <w:rPr>
          <w:rFonts w:asciiTheme="minorHAnsi" w:hAnsiTheme="minorHAnsi" w:cstheme="minorHAnsi"/>
        </w:rPr>
        <w:t>Buck</w:t>
      </w:r>
      <w:r w:rsidR="00717C21">
        <w:rPr>
          <w:rFonts w:asciiTheme="minorHAnsi" w:hAnsiTheme="minorHAnsi" w:cstheme="minorHAnsi"/>
        </w:rPr>
        <w:t>inghamshire</w:t>
      </w:r>
      <w:r w:rsidR="001F3E66" w:rsidRPr="00B466E9">
        <w:rPr>
          <w:rFonts w:asciiTheme="minorHAnsi" w:hAnsiTheme="minorHAnsi" w:cstheme="minorHAnsi"/>
        </w:rPr>
        <w:t>:</w:t>
      </w:r>
      <w:r w:rsidR="00883ECB" w:rsidRPr="00B466E9">
        <w:rPr>
          <w:rFonts w:asciiTheme="minorHAnsi" w:hAnsiTheme="minorHAnsi" w:cstheme="minorHAnsi"/>
        </w:rPr>
        <w:t xml:space="preserve"> </w:t>
      </w:r>
      <w:r w:rsidR="00BA2CA5" w:rsidRPr="00B466E9">
        <w:rPr>
          <w:rFonts w:asciiTheme="minorHAnsi" w:hAnsiTheme="minorHAnsi" w:cstheme="minorHAnsi"/>
        </w:rPr>
        <w:t xml:space="preserve">403 referrals    </w:t>
      </w:r>
    </w:p>
    <w:p w14:paraId="308DB2AF" w14:textId="408AC19B" w:rsidR="006B6E60" w:rsidRPr="00B466E9" w:rsidRDefault="006B6E60" w:rsidP="004F619E">
      <w:pPr>
        <w:pStyle w:val="Default"/>
        <w:suppressAutoHyphens/>
        <w:jc w:val="both"/>
        <w:rPr>
          <w:rFonts w:asciiTheme="minorHAnsi" w:hAnsiTheme="minorHAnsi" w:cstheme="minorHAnsi"/>
        </w:rPr>
      </w:pPr>
      <w:r w:rsidRPr="00B466E9">
        <w:rPr>
          <w:rFonts w:asciiTheme="minorHAnsi" w:hAnsiTheme="minorHAnsi" w:cstheme="minorHAnsi"/>
        </w:rPr>
        <w:t>Brighton &amp; Hove</w:t>
      </w:r>
      <w:r w:rsidR="001F3E66" w:rsidRPr="00B466E9">
        <w:rPr>
          <w:rFonts w:asciiTheme="minorHAnsi" w:hAnsiTheme="minorHAnsi" w:cstheme="minorHAnsi"/>
        </w:rPr>
        <w:t>:</w:t>
      </w:r>
      <w:r w:rsidR="00616CDC" w:rsidRPr="00B466E9">
        <w:rPr>
          <w:rFonts w:asciiTheme="minorHAnsi" w:hAnsiTheme="minorHAnsi" w:cstheme="minorHAnsi"/>
        </w:rPr>
        <w:t xml:space="preserve"> 2</w:t>
      </w:r>
      <w:r w:rsidR="00391B8A" w:rsidRPr="00B466E9">
        <w:rPr>
          <w:rFonts w:asciiTheme="minorHAnsi" w:hAnsiTheme="minorHAnsi" w:cstheme="minorHAnsi"/>
        </w:rPr>
        <w:t>79</w:t>
      </w:r>
      <w:r w:rsidR="001F3E66" w:rsidRPr="00B466E9">
        <w:rPr>
          <w:rFonts w:asciiTheme="minorHAnsi" w:hAnsiTheme="minorHAnsi" w:cstheme="minorHAnsi"/>
        </w:rPr>
        <w:t xml:space="preserve"> referrals</w:t>
      </w:r>
    </w:p>
    <w:p w14:paraId="3F065F35" w14:textId="17B4A4B2" w:rsidR="00371FA6" w:rsidRDefault="006B6E60" w:rsidP="004F619E">
      <w:pPr>
        <w:pStyle w:val="Default"/>
        <w:suppressAutoHyphens/>
        <w:jc w:val="both"/>
        <w:rPr>
          <w:rFonts w:asciiTheme="minorHAnsi" w:hAnsiTheme="minorHAnsi" w:cstheme="minorHAnsi"/>
        </w:rPr>
      </w:pPr>
      <w:r w:rsidRPr="00B466E9">
        <w:rPr>
          <w:rFonts w:asciiTheme="minorHAnsi" w:hAnsiTheme="minorHAnsi" w:cstheme="minorHAnsi"/>
        </w:rPr>
        <w:t>Hampshire</w:t>
      </w:r>
      <w:r w:rsidR="001F3E66" w:rsidRPr="00B466E9">
        <w:rPr>
          <w:rFonts w:asciiTheme="minorHAnsi" w:hAnsiTheme="minorHAnsi" w:cstheme="minorHAnsi"/>
        </w:rPr>
        <w:t>:</w:t>
      </w:r>
      <w:r w:rsidR="00BA2CA5" w:rsidRPr="00B466E9">
        <w:rPr>
          <w:rFonts w:asciiTheme="minorHAnsi" w:hAnsiTheme="minorHAnsi" w:cstheme="minorHAnsi"/>
        </w:rPr>
        <w:t xml:space="preserve"> </w:t>
      </w:r>
      <w:r w:rsidR="00616CDC" w:rsidRPr="00B466E9">
        <w:rPr>
          <w:rFonts w:asciiTheme="minorHAnsi" w:hAnsiTheme="minorHAnsi" w:cstheme="minorHAnsi"/>
        </w:rPr>
        <w:t>455</w:t>
      </w:r>
      <w:r w:rsidR="001F3E66" w:rsidRPr="00B466E9">
        <w:rPr>
          <w:rFonts w:asciiTheme="minorHAnsi" w:hAnsiTheme="minorHAnsi" w:cstheme="minorHAnsi"/>
        </w:rPr>
        <w:t xml:space="preserve"> referrals</w:t>
      </w:r>
    </w:p>
    <w:p w14:paraId="081F04DA" w14:textId="77777777" w:rsidR="00DA633C" w:rsidRPr="00B466E9" w:rsidRDefault="00DA633C" w:rsidP="004F619E">
      <w:pPr>
        <w:pStyle w:val="Default"/>
        <w:suppressAutoHyphens/>
        <w:jc w:val="both"/>
        <w:rPr>
          <w:rFonts w:asciiTheme="minorHAnsi" w:hAnsiTheme="minorHAnsi" w:cstheme="minorHAnsi"/>
        </w:rPr>
      </w:pPr>
    </w:p>
    <w:p w14:paraId="61071CC7" w14:textId="4464DE07" w:rsidR="008D5CF4" w:rsidRDefault="008D5CF4" w:rsidP="004F619E">
      <w:pPr>
        <w:suppressAutoHyphens/>
        <w:spacing w:after="0" w:line="240" w:lineRule="auto"/>
        <w:jc w:val="both"/>
        <w:rPr>
          <w:rFonts w:cstheme="minorHAnsi"/>
        </w:rPr>
      </w:pPr>
      <w:r w:rsidRPr="00B466E9">
        <w:rPr>
          <w:rFonts w:cstheme="minorHAnsi"/>
        </w:rPr>
        <w:t xml:space="preserve">Hampshire have a significantly higher number of schools within </w:t>
      </w:r>
      <w:r w:rsidR="00B466E9" w:rsidRPr="00B466E9">
        <w:rPr>
          <w:rFonts w:cstheme="minorHAnsi"/>
        </w:rPr>
        <w:t>their</w:t>
      </w:r>
      <w:r w:rsidRPr="00B466E9">
        <w:rPr>
          <w:rFonts w:cstheme="minorHAnsi"/>
        </w:rPr>
        <w:t xml:space="preserve"> area at 6</w:t>
      </w:r>
      <w:r w:rsidR="00E36651" w:rsidRPr="00B466E9">
        <w:rPr>
          <w:rFonts w:cstheme="minorHAnsi"/>
        </w:rPr>
        <w:t xml:space="preserve">00 compared to 285 in Bucks. In </w:t>
      </w:r>
      <w:r w:rsidR="00B466E9" w:rsidRPr="00B466E9">
        <w:rPr>
          <w:rFonts w:cstheme="minorHAnsi"/>
        </w:rPr>
        <w:t>addition,</w:t>
      </w:r>
      <w:r w:rsidR="00E36651" w:rsidRPr="00B466E9">
        <w:rPr>
          <w:rFonts w:cstheme="minorHAnsi"/>
        </w:rPr>
        <w:t xml:space="preserve"> they have 455,000 children under the age of 18 in comparison to the most recent figure </w:t>
      </w:r>
      <w:r w:rsidR="00B466E9" w:rsidRPr="00B466E9">
        <w:rPr>
          <w:rFonts w:cstheme="minorHAnsi"/>
        </w:rPr>
        <w:t xml:space="preserve">recorded of </w:t>
      </w:r>
      <w:r w:rsidR="00E36651" w:rsidRPr="00B466E9">
        <w:rPr>
          <w:rFonts w:cstheme="minorHAnsi"/>
        </w:rPr>
        <w:t>122,200 in Bucks (</w:t>
      </w:r>
      <w:r w:rsidR="00B466E9" w:rsidRPr="00B466E9">
        <w:rPr>
          <w:rFonts w:cstheme="minorHAnsi"/>
        </w:rPr>
        <w:t>2017)</w:t>
      </w:r>
      <w:r w:rsidR="003D1DA4">
        <w:rPr>
          <w:rFonts w:cstheme="minorHAnsi"/>
        </w:rPr>
        <w:t>.</w:t>
      </w:r>
    </w:p>
    <w:p w14:paraId="65090C2E" w14:textId="77777777" w:rsidR="003D1DA4" w:rsidRPr="00B466E9" w:rsidRDefault="003D1DA4" w:rsidP="004F619E">
      <w:pPr>
        <w:suppressAutoHyphens/>
        <w:spacing w:after="0" w:line="240" w:lineRule="auto"/>
        <w:jc w:val="both"/>
        <w:rPr>
          <w:rFonts w:cstheme="minorHAnsi"/>
        </w:rPr>
      </w:pPr>
    </w:p>
    <w:p w14:paraId="2AEA92CD" w14:textId="518F7A33" w:rsidR="00C13FE3" w:rsidRDefault="00C13FE3" w:rsidP="004F619E">
      <w:pPr>
        <w:suppressAutoHyphens/>
        <w:spacing w:after="0" w:line="240" w:lineRule="auto"/>
        <w:jc w:val="both"/>
        <w:rPr>
          <w:rFonts w:cstheme="minorHAnsi"/>
        </w:rPr>
      </w:pPr>
      <w:r w:rsidRPr="00B466E9">
        <w:rPr>
          <w:rFonts w:cstheme="minorHAnsi"/>
        </w:rPr>
        <w:t xml:space="preserve">Both Hampshire </w:t>
      </w:r>
      <w:r w:rsidR="00F34982">
        <w:rPr>
          <w:rFonts w:cstheme="minorHAnsi"/>
        </w:rPr>
        <w:t>and Brighton &amp; Hove</w:t>
      </w:r>
      <w:r w:rsidRPr="00B466E9">
        <w:rPr>
          <w:rFonts w:cstheme="minorHAnsi"/>
        </w:rPr>
        <w:t xml:space="preserve"> data show a similar pattern to Bucks in </w:t>
      </w:r>
      <w:r w:rsidR="00CA08AC" w:rsidRPr="00B466E9">
        <w:rPr>
          <w:rFonts w:cstheme="minorHAnsi"/>
        </w:rPr>
        <w:t>terms</w:t>
      </w:r>
      <w:r w:rsidRPr="00B466E9">
        <w:rPr>
          <w:rFonts w:cstheme="minorHAnsi"/>
        </w:rPr>
        <w:t xml:space="preserve"> of the sector of referrals (</w:t>
      </w:r>
      <w:r w:rsidR="00E0395F" w:rsidRPr="00B466E9">
        <w:rPr>
          <w:rFonts w:cstheme="minorHAnsi"/>
        </w:rPr>
        <w:t>highest being education) but in terms of category of abuse, Buck</w:t>
      </w:r>
      <w:r w:rsidR="003D1DA4">
        <w:rPr>
          <w:rFonts w:cstheme="minorHAnsi"/>
        </w:rPr>
        <w:t>inghamshire’s</w:t>
      </w:r>
      <w:r w:rsidR="00E0395F" w:rsidRPr="00B466E9">
        <w:rPr>
          <w:rFonts w:cstheme="minorHAnsi"/>
        </w:rPr>
        <w:t xml:space="preserve"> figures in respect of neglect are significantly higher than both Hampshire </w:t>
      </w:r>
      <w:r w:rsidR="00B466E9" w:rsidRPr="00B466E9">
        <w:rPr>
          <w:rFonts w:cstheme="minorHAnsi"/>
        </w:rPr>
        <w:t>and</w:t>
      </w:r>
      <w:r w:rsidR="00E0395F" w:rsidRPr="00B466E9">
        <w:rPr>
          <w:rFonts w:cstheme="minorHAnsi"/>
        </w:rPr>
        <w:t xml:space="preserve"> Brighton &amp; Hove. </w:t>
      </w:r>
      <w:r w:rsidR="00644AC1" w:rsidRPr="00B466E9">
        <w:rPr>
          <w:rFonts w:cstheme="minorHAnsi"/>
        </w:rPr>
        <w:t xml:space="preserve">The data </w:t>
      </w:r>
      <w:r w:rsidR="00521A3F" w:rsidRPr="00B466E9">
        <w:rPr>
          <w:rFonts w:cstheme="minorHAnsi"/>
        </w:rPr>
        <w:t xml:space="preserve">supports the view that this is linked to a lack of </w:t>
      </w:r>
      <w:r w:rsidR="00B466E9" w:rsidRPr="00B466E9">
        <w:rPr>
          <w:rFonts w:cstheme="minorHAnsi"/>
        </w:rPr>
        <w:t xml:space="preserve">recording in </w:t>
      </w:r>
      <w:r w:rsidR="00521A3F" w:rsidRPr="00B466E9">
        <w:rPr>
          <w:rFonts w:cstheme="minorHAnsi"/>
        </w:rPr>
        <w:t>Buck</w:t>
      </w:r>
      <w:r w:rsidR="003D1DA4">
        <w:rPr>
          <w:rFonts w:cstheme="minorHAnsi"/>
        </w:rPr>
        <w:t>inghamshire</w:t>
      </w:r>
      <w:r w:rsidR="00521A3F" w:rsidRPr="00B466E9">
        <w:rPr>
          <w:rFonts w:cstheme="minorHAnsi"/>
        </w:rPr>
        <w:t xml:space="preserve"> in respect of suitability and professional conduct</w:t>
      </w:r>
      <w:r w:rsidR="00B466E9" w:rsidRPr="00B466E9">
        <w:rPr>
          <w:rFonts w:cstheme="minorHAnsi"/>
        </w:rPr>
        <w:t xml:space="preserve"> as categories of harm</w:t>
      </w:r>
      <w:r w:rsidR="00521A3F" w:rsidRPr="00B466E9">
        <w:rPr>
          <w:rFonts w:cstheme="minorHAnsi"/>
        </w:rPr>
        <w:t xml:space="preserve">. Both Hampshire and Brighton </w:t>
      </w:r>
      <w:r w:rsidR="00B466E9" w:rsidRPr="00B466E9">
        <w:rPr>
          <w:rFonts w:cstheme="minorHAnsi"/>
        </w:rPr>
        <w:t>&amp;</w:t>
      </w:r>
      <w:r w:rsidR="00521A3F" w:rsidRPr="00B466E9">
        <w:rPr>
          <w:rFonts w:cstheme="minorHAnsi"/>
        </w:rPr>
        <w:t xml:space="preserve"> Hove show a high number of referrals in respect of these categories </w:t>
      </w:r>
      <w:r w:rsidR="00DC2594" w:rsidRPr="00B466E9">
        <w:rPr>
          <w:rFonts w:cstheme="minorHAnsi"/>
        </w:rPr>
        <w:t xml:space="preserve">which </w:t>
      </w:r>
      <w:r w:rsidR="001265DD">
        <w:rPr>
          <w:rFonts w:cstheme="minorHAnsi"/>
        </w:rPr>
        <w:t xml:space="preserve">we </w:t>
      </w:r>
      <w:r w:rsidR="00DC2594" w:rsidRPr="00B466E9">
        <w:rPr>
          <w:rFonts w:cstheme="minorHAnsi"/>
        </w:rPr>
        <w:t>suspect has been captured in Buck</w:t>
      </w:r>
      <w:r w:rsidR="001265DD">
        <w:rPr>
          <w:rFonts w:cstheme="minorHAnsi"/>
        </w:rPr>
        <w:t>inghamshire</w:t>
      </w:r>
      <w:r w:rsidR="00DC2594" w:rsidRPr="00B466E9">
        <w:rPr>
          <w:rFonts w:cstheme="minorHAnsi"/>
        </w:rPr>
        <w:t xml:space="preserve"> under the category of neglect.</w:t>
      </w:r>
    </w:p>
    <w:p w14:paraId="244E2DCF" w14:textId="77777777" w:rsidR="003D1DA4" w:rsidRPr="00B466E9" w:rsidRDefault="003D1DA4" w:rsidP="004F619E">
      <w:pPr>
        <w:suppressAutoHyphens/>
        <w:spacing w:after="0" w:line="240" w:lineRule="auto"/>
        <w:jc w:val="both"/>
        <w:rPr>
          <w:rFonts w:cstheme="minorHAnsi"/>
        </w:rPr>
      </w:pPr>
    </w:p>
    <w:p w14:paraId="27028CD1" w14:textId="5193998A" w:rsidR="00C24EE4" w:rsidRPr="00B466E9" w:rsidRDefault="00C24EE4" w:rsidP="004F619E">
      <w:pPr>
        <w:suppressAutoHyphens/>
        <w:spacing w:after="0" w:line="240" w:lineRule="auto"/>
        <w:jc w:val="both"/>
        <w:rPr>
          <w:rFonts w:cstheme="minorHAnsi"/>
        </w:rPr>
      </w:pPr>
      <w:r w:rsidRPr="00B466E9">
        <w:rPr>
          <w:rFonts w:cstheme="minorHAnsi"/>
        </w:rPr>
        <w:t xml:space="preserve">Brighton &amp; Hove do not </w:t>
      </w:r>
      <w:r w:rsidR="00751CE9" w:rsidRPr="00B466E9">
        <w:rPr>
          <w:rFonts w:cstheme="minorHAnsi"/>
        </w:rPr>
        <w:t xml:space="preserve">identify the number of allegations substantiated but Hampshire do and sit at a lower rate of 16% of allegations being substantiated.  </w:t>
      </w:r>
    </w:p>
    <w:p w14:paraId="198FC27E" w14:textId="77777777" w:rsidR="00EB3C03" w:rsidRPr="00B466E9" w:rsidRDefault="00EB3C03" w:rsidP="003E3162">
      <w:pPr>
        <w:suppressAutoHyphens/>
        <w:rPr>
          <w:rFonts w:cstheme="minorHAnsi"/>
        </w:rPr>
      </w:pPr>
    </w:p>
    <w:p w14:paraId="34C9D5DE" w14:textId="4AE577EF" w:rsidR="004D3A6F" w:rsidRPr="0082725E" w:rsidRDefault="001A554B" w:rsidP="00906A4C">
      <w:pPr>
        <w:pStyle w:val="Heading1"/>
      </w:pPr>
      <w:bookmarkStart w:id="19" w:name="_Toc77323283"/>
      <w:r w:rsidRPr="0082725E">
        <w:t xml:space="preserve">Multi agency </w:t>
      </w:r>
      <w:r w:rsidR="002C25C3">
        <w:t>i</w:t>
      </w:r>
      <w:r w:rsidR="007A159D" w:rsidRPr="0082725E">
        <w:t>nvolvement</w:t>
      </w:r>
      <w:bookmarkEnd w:id="19"/>
    </w:p>
    <w:p w14:paraId="23AB9E6A" w14:textId="77777777" w:rsidR="00906A4C" w:rsidRDefault="00906A4C" w:rsidP="00906A4C">
      <w:pPr>
        <w:suppressAutoHyphens/>
        <w:spacing w:after="0" w:line="240" w:lineRule="auto"/>
        <w:jc w:val="both"/>
        <w:rPr>
          <w:rFonts w:cstheme="minorHAnsi"/>
        </w:rPr>
      </w:pPr>
    </w:p>
    <w:p w14:paraId="3CA54EDD" w14:textId="1AF427E8" w:rsidR="003245B7" w:rsidRDefault="003245B7" w:rsidP="001265DD">
      <w:pPr>
        <w:suppressAutoHyphens/>
        <w:spacing w:after="0" w:line="240" w:lineRule="auto"/>
        <w:jc w:val="both"/>
        <w:rPr>
          <w:rFonts w:cstheme="minorHAnsi"/>
        </w:rPr>
      </w:pPr>
      <w:r w:rsidRPr="00B466E9">
        <w:rPr>
          <w:rFonts w:cstheme="minorHAnsi"/>
        </w:rPr>
        <w:t xml:space="preserve">The LADO actively contributes to both regional and national LADO networks and has built a positive working relationship with neighbouring LADO’s to ensure cross boundary cases are effectively managed.  </w:t>
      </w:r>
    </w:p>
    <w:p w14:paraId="6E3E2D2E" w14:textId="77777777" w:rsidR="001265DD" w:rsidRPr="00B466E9" w:rsidRDefault="001265DD" w:rsidP="001265DD">
      <w:pPr>
        <w:suppressAutoHyphens/>
        <w:spacing w:after="0" w:line="240" w:lineRule="auto"/>
        <w:jc w:val="both"/>
        <w:rPr>
          <w:rFonts w:cstheme="minorHAnsi"/>
        </w:rPr>
      </w:pPr>
    </w:p>
    <w:p w14:paraId="2603A9AC" w14:textId="7223050C" w:rsidR="003245B7" w:rsidRPr="00B466E9" w:rsidRDefault="003245B7" w:rsidP="001265DD">
      <w:pPr>
        <w:pStyle w:val="PlainText"/>
        <w:suppressAutoHyphens/>
        <w:jc w:val="both"/>
        <w:rPr>
          <w:rFonts w:asciiTheme="minorHAnsi" w:hAnsiTheme="minorHAnsi" w:cstheme="minorHAnsi"/>
          <w:sz w:val="24"/>
          <w:szCs w:val="24"/>
        </w:rPr>
      </w:pPr>
      <w:r w:rsidRPr="00B466E9">
        <w:rPr>
          <w:rFonts w:asciiTheme="minorHAnsi" w:hAnsiTheme="minorHAnsi" w:cstheme="minorHAnsi"/>
          <w:sz w:val="24"/>
          <w:szCs w:val="24"/>
        </w:rPr>
        <w:t xml:space="preserve">Often LADOs receive an allegation regarding an adult working with children where there is no manager or overarching body to invite to a meeting as the ‘employer’. The LADO is aware that </w:t>
      </w:r>
      <w:r w:rsidRPr="00B466E9">
        <w:rPr>
          <w:rFonts w:asciiTheme="minorHAnsi" w:hAnsiTheme="minorHAnsi" w:cstheme="minorHAnsi"/>
          <w:sz w:val="24"/>
          <w:szCs w:val="24"/>
        </w:rPr>
        <w:lastRenderedPageBreak/>
        <w:t>the management of allegations where there is no manager is an area of weakness and challenge within Allegations Management process</w:t>
      </w:r>
      <w:r w:rsidR="00627385" w:rsidRPr="00B466E9">
        <w:rPr>
          <w:rFonts w:asciiTheme="minorHAnsi" w:hAnsiTheme="minorHAnsi" w:cstheme="minorHAnsi"/>
          <w:sz w:val="24"/>
          <w:szCs w:val="24"/>
        </w:rPr>
        <w:t>es in general</w:t>
      </w:r>
      <w:r w:rsidRPr="00B466E9">
        <w:rPr>
          <w:rFonts w:asciiTheme="minorHAnsi" w:hAnsiTheme="minorHAnsi" w:cstheme="minorHAnsi"/>
          <w:sz w:val="24"/>
          <w:szCs w:val="24"/>
        </w:rPr>
        <w:t xml:space="preserve"> and every effort is therefore made to involve a registered/professional/affiliated body where there is one.  </w:t>
      </w:r>
      <w:r w:rsidRPr="000B3C77">
        <w:rPr>
          <w:rFonts w:asciiTheme="minorHAnsi" w:hAnsiTheme="minorHAnsi" w:cstheme="minorHAnsi"/>
          <w:sz w:val="24"/>
          <w:szCs w:val="24"/>
        </w:rPr>
        <w:t xml:space="preserve">A recent example is the case of a self-employed </w:t>
      </w:r>
      <w:r w:rsidR="00175C8B" w:rsidRPr="000B3C77">
        <w:rPr>
          <w:rFonts w:asciiTheme="minorHAnsi" w:hAnsiTheme="minorHAnsi" w:cstheme="minorHAnsi"/>
          <w:sz w:val="24"/>
          <w:szCs w:val="24"/>
        </w:rPr>
        <w:t>squash</w:t>
      </w:r>
      <w:r w:rsidRPr="000B3C77">
        <w:rPr>
          <w:rFonts w:asciiTheme="minorHAnsi" w:hAnsiTheme="minorHAnsi" w:cstheme="minorHAnsi"/>
          <w:sz w:val="24"/>
          <w:szCs w:val="24"/>
        </w:rPr>
        <w:t xml:space="preserve"> coach</w:t>
      </w:r>
      <w:r w:rsidR="002C7A1E" w:rsidRPr="000B3C77">
        <w:rPr>
          <w:rFonts w:asciiTheme="minorHAnsi" w:hAnsiTheme="minorHAnsi" w:cstheme="minorHAnsi"/>
          <w:sz w:val="24"/>
          <w:szCs w:val="24"/>
        </w:rPr>
        <w:t xml:space="preserve"> who was alleged to have sexually abused </w:t>
      </w:r>
      <w:r w:rsidR="000B3C77" w:rsidRPr="000B3C77">
        <w:rPr>
          <w:rFonts w:asciiTheme="minorHAnsi" w:hAnsiTheme="minorHAnsi" w:cstheme="minorHAnsi"/>
          <w:sz w:val="24"/>
          <w:szCs w:val="24"/>
        </w:rPr>
        <w:t>children</w:t>
      </w:r>
      <w:r w:rsidRPr="000B3C77">
        <w:rPr>
          <w:rFonts w:asciiTheme="minorHAnsi" w:hAnsiTheme="minorHAnsi" w:cstheme="minorHAnsi"/>
          <w:sz w:val="24"/>
          <w:szCs w:val="24"/>
        </w:rPr>
        <w:t xml:space="preserve">. The LADO liaised </w:t>
      </w:r>
      <w:r w:rsidR="002C7A1E" w:rsidRPr="000B3C77">
        <w:rPr>
          <w:rFonts w:asciiTheme="minorHAnsi" w:hAnsiTheme="minorHAnsi" w:cstheme="minorHAnsi"/>
          <w:sz w:val="24"/>
          <w:szCs w:val="24"/>
        </w:rPr>
        <w:t>with England</w:t>
      </w:r>
      <w:r w:rsidR="00656A18">
        <w:rPr>
          <w:sz w:val="24"/>
          <w:szCs w:val="24"/>
        </w:rPr>
        <w:t xml:space="preserve"> Squash who suspended and banned him immediately</w:t>
      </w:r>
      <w:r w:rsidR="004738EC">
        <w:rPr>
          <w:sz w:val="24"/>
          <w:szCs w:val="24"/>
        </w:rPr>
        <w:t>. The coach</w:t>
      </w:r>
      <w:r w:rsidR="00367D6D">
        <w:rPr>
          <w:sz w:val="24"/>
          <w:szCs w:val="24"/>
        </w:rPr>
        <w:t xml:space="preserve"> subsequently received a custodial sentence</w:t>
      </w:r>
      <w:r w:rsidR="000B3C77">
        <w:rPr>
          <w:sz w:val="24"/>
          <w:szCs w:val="24"/>
        </w:rPr>
        <w:t>.</w:t>
      </w:r>
    </w:p>
    <w:p w14:paraId="6CEAC903" w14:textId="77777777" w:rsidR="00627385" w:rsidRPr="00B466E9" w:rsidRDefault="00627385" w:rsidP="001265DD">
      <w:pPr>
        <w:suppressAutoHyphens/>
        <w:spacing w:after="0" w:line="240" w:lineRule="auto"/>
        <w:jc w:val="both"/>
        <w:rPr>
          <w:rFonts w:cstheme="minorHAnsi"/>
          <w:color w:val="000000"/>
        </w:rPr>
      </w:pPr>
    </w:p>
    <w:p w14:paraId="77506C0F" w14:textId="7921B602" w:rsidR="003245B7" w:rsidRDefault="003245B7" w:rsidP="001265DD">
      <w:pPr>
        <w:suppressAutoHyphens/>
        <w:spacing w:after="0" w:line="240" w:lineRule="auto"/>
        <w:jc w:val="both"/>
        <w:rPr>
          <w:rFonts w:cstheme="minorHAnsi"/>
        </w:rPr>
      </w:pPr>
      <w:r w:rsidRPr="00B466E9">
        <w:rPr>
          <w:rFonts w:cstheme="minorHAnsi"/>
        </w:rPr>
        <w:t>There has been a</w:t>
      </w:r>
      <w:r w:rsidR="00627385" w:rsidRPr="00B466E9">
        <w:rPr>
          <w:rFonts w:cstheme="minorHAnsi"/>
        </w:rPr>
        <w:t>n</w:t>
      </w:r>
      <w:r w:rsidRPr="00B466E9">
        <w:rPr>
          <w:rFonts w:cstheme="minorHAnsi"/>
        </w:rPr>
        <w:t xml:space="preserve"> </w:t>
      </w:r>
      <w:r w:rsidR="00627385" w:rsidRPr="00B466E9">
        <w:rPr>
          <w:rFonts w:cstheme="minorHAnsi"/>
        </w:rPr>
        <w:t>increased</w:t>
      </w:r>
      <w:r w:rsidRPr="00B466E9">
        <w:rPr>
          <w:rFonts w:cstheme="minorHAnsi"/>
        </w:rPr>
        <w:t xml:space="preserve"> drive to raise the profile of the LADO amongst partner agencies. </w:t>
      </w:r>
      <w:r w:rsidR="00A51A39" w:rsidRPr="00B466E9">
        <w:rPr>
          <w:rFonts w:cstheme="minorHAnsi"/>
        </w:rPr>
        <w:t xml:space="preserve">Since January 2021 the LADO service has provided </w:t>
      </w:r>
      <w:r w:rsidR="00B83B1A" w:rsidRPr="00B466E9">
        <w:rPr>
          <w:rFonts w:cstheme="minorHAnsi"/>
        </w:rPr>
        <w:t xml:space="preserve">or is scheduled to provide </w:t>
      </w:r>
      <w:r w:rsidR="00A51A39" w:rsidRPr="00B466E9">
        <w:rPr>
          <w:rFonts w:cstheme="minorHAnsi"/>
        </w:rPr>
        <w:t xml:space="preserve">the following training / development sessions </w:t>
      </w:r>
      <w:r w:rsidR="001A1189" w:rsidRPr="00B466E9">
        <w:rPr>
          <w:rFonts w:cstheme="minorHAnsi"/>
        </w:rPr>
        <w:t xml:space="preserve">to the following </w:t>
      </w:r>
      <w:r w:rsidR="00A51A39" w:rsidRPr="00B466E9">
        <w:rPr>
          <w:rFonts w:cstheme="minorHAnsi"/>
        </w:rPr>
        <w:t>in respect of Allegations Management</w:t>
      </w:r>
      <w:r w:rsidR="001265DD">
        <w:rPr>
          <w:rFonts w:cstheme="minorHAnsi"/>
        </w:rPr>
        <w:t>:</w:t>
      </w:r>
    </w:p>
    <w:p w14:paraId="1A7FE63E" w14:textId="77777777" w:rsidR="001265DD" w:rsidRPr="00B466E9" w:rsidRDefault="001265DD" w:rsidP="001265DD">
      <w:pPr>
        <w:suppressAutoHyphens/>
        <w:spacing w:after="0" w:line="240" w:lineRule="auto"/>
        <w:jc w:val="both"/>
        <w:rPr>
          <w:rFonts w:cstheme="minorHAnsi"/>
        </w:rPr>
      </w:pPr>
    </w:p>
    <w:p w14:paraId="133BDA51" w14:textId="6DE1E479" w:rsidR="0031302D" w:rsidRPr="00B466E9" w:rsidRDefault="00B83B1A" w:rsidP="001265DD">
      <w:pPr>
        <w:pStyle w:val="ListParagraph"/>
        <w:numPr>
          <w:ilvl w:val="0"/>
          <w:numId w:val="7"/>
        </w:numPr>
        <w:suppressAutoHyphens/>
        <w:spacing w:after="0" w:line="240" w:lineRule="auto"/>
        <w:jc w:val="both"/>
        <w:rPr>
          <w:rFonts w:cstheme="minorHAnsi"/>
        </w:rPr>
      </w:pPr>
      <w:r w:rsidRPr="00B466E9">
        <w:rPr>
          <w:rFonts w:cstheme="minorHAnsi"/>
        </w:rPr>
        <w:t xml:space="preserve">Team Meeting sessions for all social care teams: </w:t>
      </w:r>
      <w:r w:rsidR="0031302D" w:rsidRPr="00B466E9">
        <w:rPr>
          <w:rFonts w:cstheme="minorHAnsi"/>
        </w:rPr>
        <w:t xml:space="preserve">Taken up by </w:t>
      </w:r>
      <w:r w:rsidR="006A0B9D" w:rsidRPr="00B466E9">
        <w:rPr>
          <w:rFonts w:cstheme="minorHAnsi"/>
        </w:rPr>
        <w:t>Disabilit</w:t>
      </w:r>
      <w:r w:rsidR="006A0B9D">
        <w:rPr>
          <w:rFonts w:cstheme="minorHAnsi"/>
        </w:rPr>
        <w:t>ies</w:t>
      </w:r>
      <w:r w:rsidR="006A0B9D" w:rsidRPr="00B466E9">
        <w:rPr>
          <w:rFonts w:cstheme="minorHAnsi"/>
        </w:rPr>
        <w:t xml:space="preserve"> </w:t>
      </w:r>
      <w:r w:rsidR="00F10019" w:rsidRPr="00B466E9">
        <w:rPr>
          <w:rFonts w:cstheme="minorHAnsi"/>
        </w:rPr>
        <w:t xml:space="preserve">Team, FGC Team, Children in Care team, </w:t>
      </w:r>
      <w:r w:rsidR="006A0B9D">
        <w:rPr>
          <w:rFonts w:cstheme="minorHAnsi"/>
        </w:rPr>
        <w:t>L</w:t>
      </w:r>
      <w:r w:rsidR="00F10019" w:rsidRPr="00B466E9">
        <w:rPr>
          <w:rFonts w:cstheme="minorHAnsi"/>
        </w:rPr>
        <w:t xml:space="preserve">eaving </w:t>
      </w:r>
      <w:r w:rsidR="006A0B9D">
        <w:rPr>
          <w:rFonts w:cstheme="minorHAnsi"/>
        </w:rPr>
        <w:t>C</w:t>
      </w:r>
      <w:r w:rsidR="00F10019" w:rsidRPr="00B466E9">
        <w:rPr>
          <w:rFonts w:cstheme="minorHAnsi"/>
        </w:rPr>
        <w:t>are team</w:t>
      </w:r>
      <w:r w:rsidR="001265DD">
        <w:rPr>
          <w:rFonts w:cstheme="minorHAnsi"/>
        </w:rPr>
        <w:t>;</w:t>
      </w:r>
    </w:p>
    <w:p w14:paraId="2CFF4E90" w14:textId="0E06F69D" w:rsidR="00873126" w:rsidRPr="00B466E9" w:rsidRDefault="00873126" w:rsidP="001265DD">
      <w:pPr>
        <w:pStyle w:val="ListParagraph"/>
        <w:numPr>
          <w:ilvl w:val="0"/>
          <w:numId w:val="7"/>
        </w:numPr>
        <w:suppressAutoHyphens/>
        <w:spacing w:after="0" w:line="240" w:lineRule="auto"/>
        <w:jc w:val="both"/>
        <w:rPr>
          <w:rFonts w:cstheme="minorHAnsi"/>
        </w:rPr>
      </w:pPr>
      <w:r w:rsidRPr="00B466E9">
        <w:rPr>
          <w:rFonts w:cstheme="minorHAnsi"/>
        </w:rPr>
        <w:t xml:space="preserve">Introductory session for Academy </w:t>
      </w:r>
      <w:r w:rsidR="006A0B9D">
        <w:rPr>
          <w:rFonts w:cstheme="minorHAnsi"/>
        </w:rPr>
        <w:t>r</w:t>
      </w:r>
      <w:r w:rsidRPr="00B466E9">
        <w:rPr>
          <w:rFonts w:cstheme="minorHAnsi"/>
        </w:rPr>
        <w:t>ecruits</w:t>
      </w:r>
      <w:r w:rsidR="001265DD">
        <w:rPr>
          <w:rFonts w:cstheme="minorHAnsi"/>
        </w:rPr>
        <w:t>;</w:t>
      </w:r>
    </w:p>
    <w:p w14:paraId="777986EB" w14:textId="53B2971D" w:rsidR="00873126" w:rsidRPr="00B466E9" w:rsidRDefault="00873126" w:rsidP="001265DD">
      <w:pPr>
        <w:pStyle w:val="ListParagraph"/>
        <w:numPr>
          <w:ilvl w:val="0"/>
          <w:numId w:val="7"/>
        </w:numPr>
        <w:suppressAutoHyphens/>
        <w:spacing w:after="0" w:line="240" w:lineRule="auto"/>
        <w:jc w:val="both"/>
        <w:rPr>
          <w:rFonts w:cstheme="minorHAnsi"/>
        </w:rPr>
      </w:pPr>
      <w:r w:rsidRPr="00B466E9">
        <w:rPr>
          <w:rFonts w:cstheme="minorHAnsi"/>
        </w:rPr>
        <w:t>3 x Early Years Designated Safeguarding Events</w:t>
      </w:r>
      <w:r w:rsidR="001265DD">
        <w:rPr>
          <w:rFonts w:cstheme="minorHAnsi"/>
        </w:rPr>
        <w:t>;</w:t>
      </w:r>
    </w:p>
    <w:p w14:paraId="4D86ECAB" w14:textId="0C689E39" w:rsidR="00873126" w:rsidRPr="00B466E9" w:rsidRDefault="00001A81" w:rsidP="001265DD">
      <w:pPr>
        <w:pStyle w:val="ListParagraph"/>
        <w:numPr>
          <w:ilvl w:val="0"/>
          <w:numId w:val="7"/>
        </w:numPr>
        <w:suppressAutoHyphens/>
        <w:spacing w:after="0" w:line="240" w:lineRule="auto"/>
        <w:jc w:val="both"/>
        <w:rPr>
          <w:rFonts w:cstheme="minorHAnsi"/>
        </w:rPr>
      </w:pPr>
      <w:r w:rsidRPr="00B466E9">
        <w:rPr>
          <w:rFonts w:cstheme="minorHAnsi"/>
        </w:rPr>
        <w:t xml:space="preserve">2 x </w:t>
      </w:r>
      <w:r w:rsidR="00DB0191" w:rsidRPr="00B466E9">
        <w:rPr>
          <w:rFonts w:cstheme="minorHAnsi"/>
        </w:rPr>
        <w:t>Chairs of Governors and Headteachers</w:t>
      </w:r>
      <w:r w:rsidR="001265DD">
        <w:rPr>
          <w:rFonts w:cstheme="minorHAnsi"/>
        </w:rPr>
        <w:t>;</w:t>
      </w:r>
    </w:p>
    <w:p w14:paraId="610CF479" w14:textId="32078581" w:rsidR="00DB0191" w:rsidRPr="00B466E9" w:rsidRDefault="00B83B1A" w:rsidP="001265DD">
      <w:pPr>
        <w:pStyle w:val="ListParagraph"/>
        <w:numPr>
          <w:ilvl w:val="0"/>
          <w:numId w:val="7"/>
        </w:numPr>
        <w:suppressAutoHyphens/>
        <w:spacing w:after="0" w:line="240" w:lineRule="auto"/>
        <w:jc w:val="both"/>
        <w:rPr>
          <w:rFonts w:cstheme="minorHAnsi"/>
        </w:rPr>
      </w:pPr>
      <w:r w:rsidRPr="00B466E9">
        <w:rPr>
          <w:rFonts w:cstheme="minorHAnsi"/>
        </w:rPr>
        <w:t>2 x S</w:t>
      </w:r>
      <w:r w:rsidR="00DB0191" w:rsidRPr="00B466E9">
        <w:rPr>
          <w:rFonts w:cstheme="minorHAnsi"/>
        </w:rPr>
        <w:t>ide by Side Education Conference</w:t>
      </w:r>
      <w:r w:rsidR="006A0B9D">
        <w:rPr>
          <w:rFonts w:cstheme="minorHAnsi"/>
        </w:rPr>
        <w:t>s</w:t>
      </w:r>
      <w:r w:rsidR="001265DD">
        <w:rPr>
          <w:rFonts w:cstheme="minorHAnsi"/>
        </w:rPr>
        <w:t>;</w:t>
      </w:r>
    </w:p>
    <w:p w14:paraId="4A2EE432" w14:textId="3C2F93DE" w:rsidR="00675968" w:rsidRPr="00B466E9" w:rsidRDefault="00675968" w:rsidP="001265DD">
      <w:pPr>
        <w:pStyle w:val="ListParagraph"/>
        <w:numPr>
          <w:ilvl w:val="0"/>
          <w:numId w:val="7"/>
        </w:numPr>
        <w:suppressAutoHyphens/>
        <w:spacing w:after="0" w:line="240" w:lineRule="auto"/>
        <w:jc w:val="both"/>
        <w:rPr>
          <w:rFonts w:cstheme="minorHAnsi"/>
        </w:rPr>
      </w:pPr>
      <w:proofErr w:type="spellStart"/>
      <w:r w:rsidRPr="00B466E9">
        <w:rPr>
          <w:rFonts w:cstheme="minorHAnsi"/>
        </w:rPr>
        <w:t>Huntercombe</w:t>
      </w:r>
      <w:proofErr w:type="spellEnd"/>
      <w:r w:rsidRPr="00B466E9">
        <w:rPr>
          <w:rFonts w:cstheme="minorHAnsi"/>
        </w:rPr>
        <w:t xml:space="preserve"> Hospital</w:t>
      </w:r>
      <w:r w:rsidR="001265DD">
        <w:rPr>
          <w:rFonts w:cstheme="minorHAnsi"/>
        </w:rPr>
        <w:t>;</w:t>
      </w:r>
    </w:p>
    <w:p w14:paraId="77566564" w14:textId="3AE1B92A" w:rsidR="005545A6" w:rsidRPr="00B466E9" w:rsidRDefault="005545A6" w:rsidP="001265DD">
      <w:pPr>
        <w:pStyle w:val="ListParagraph"/>
        <w:numPr>
          <w:ilvl w:val="0"/>
          <w:numId w:val="7"/>
        </w:numPr>
        <w:suppressAutoHyphens/>
        <w:spacing w:after="0" w:line="240" w:lineRule="auto"/>
        <w:jc w:val="both"/>
        <w:rPr>
          <w:rFonts w:cstheme="minorHAnsi"/>
        </w:rPr>
      </w:pPr>
      <w:r w:rsidRPr="00B466E9">
        <w:rPr>
          <w:rFonts w:cstheme="minorHAnsi"/>
        </w:rPr>
        <w:t>Action for Children</w:t>
      </w:r>
      <w:r w:rsidR="001265DD">
        <w:rPr>
          <w:rFonts w:cstheme="minorHAnsi"/>
        </w:rPr>
        <w:t>;</w:t>
      </w:r>
    </w:p>
    <w:p w14:paraId="376B44DF" w14:textId="4AAB1392" w:rsidR="00675968" w:rsidRPr="00B466E9" w:rsidRDefault="00675968" w:rsidP="001265DD">
      <w:pPr>
        <w:pStyle w:val="ListParagraph"/>
        <w:numPr>
          <w:ilvl w:val="0"/>
          <w:numId w:val="7"/>
        </w:numPr>
        <w:suppressAutoHyphens/>
        <w:spacing w:after="0" w:line="240" w:lineRule="auto"/>
        <w:jc w:val="both"/>
        <w:rPr>
          <w:rFonts w:cstheme="minorHAnsi"/>
        </w:rPr>
      </w:pPr>
      <w:r w:rsidRPr="00B466E9">
        <w:rPr>
          <w:rFonts w:cstheme="minorHAnsi"/>
        </w:rPr>
        <w:t xml:space="preserve">Health – Safeguarding </w:t>
      </w:r>
      <w:r w:rsidR="00693AF3" w:rsidRPr="00B466E9">
        <w:rPr>
          <w:rFonts w:cstheme="minorHAnsi"/>
        </w:rPr>
        <w:t>Leads</w:t>
      </w:r>
      <w:r w:rsidR="001265DD">
        <w:rPr>
          <w:rFonts w:cstheme="minorHAnsi"/>
        </w:rPr>
        <w:t>;</w:t>
      </w:r>
    </w:p>
    <w:p w14:paraId="7CA956DA" w14:textId="75C0DE95" w:rsidR="0045465F" w:rsidRDefault="00B83B1A" w:rsidP="001265DD">
      <w:pPr>
        <w:pStyle w:val="ListParagraph"/>
        <w:numPr>
          <w:ilvl w:val="0"/>
          <w:numId w:val="7"/>
        </w:numPr>
        <w:suppressAutoHyphens/>
        <w:spacing w:after="0" w:line="240" w:lineRule="auto"/>
        <w:jc w:val="both"/>
        <w:rPr>
          <w:rFonts w:cstheme="minorHAnsi"/>
        </w:rPr>
      </w:pPr>
      <w:r w:rsidRPr="00B466E9">
        <w:rPr>
          <w:rFonts w:cstheme="minorHAnsi"/>
        </w:rPr>
        <w:t>Safer Recruitment and Allegations Management for Schools (in partnership with HR)</w:t>
      </w:r>
      <w:r w:rsidR="001265DD">
        <w:rPr>
          <w:rFonts w:cstheme="minorHAnsi"/>
        </w:rPr>
        <w:t>.</w:t>
      </w:r>
    </w:p>
    <w:p w14:paraId="19DA31C1" w14:textId="77777777" w:rsidR="001265DD" w:rsidRPr="00B466E9" w:rsidRDefault="001265DD" w:rsidP="001265DD">
      <w:pPr>
        <w:pStyle w:val="ListParagraph"/>
        <w:suppressAutoHyphens/>
        <w:spacing w:after="0" w:line="240" w:lineRule="auto"/>
        <w:jc w:val="both"/>
        <w:rPr>
          <w:rFonts w:cstheme="minorHAnsi"/>
        </w:rPr>
      </w:pPr>
    </w:p>
    <w:p w14:paraId="3AECAFEC" w14:textId="606E6CAA" w:rsidR="00A51A39" w:rsidRDefault="00A51A39" w:rsidP="001265DD">
      <w:pPr>
        <w:suppressAutoHyphens/>
        <w:spacing w:after="0" w:line="240" w:lineRule="auto"/>
        <w:jc w:val="both"/>
        <w:rPr>
          <w:rFonts w:cstheme="minorHAnsi"/>
        </w:rPr>
      </w:pPr>
      <w:r w:rsidRPr="00B466E9">
        <w:rPr>
          <w:rFonts w:cstheme="minorHAnsi"/>
        </w:rPr>
        <w:t xml:space="preserve">Awareness is additionally being raised via the Safeguarding </w:t>
      </w:r>
      <w:r w:rsidR="0045465F" w:rsidRPr="00B466E9">
        <w:rPr>
          <w:rFonts w:cstheme="minorHAnsi"/>
        </w:rPr>
        <w:t xml:space="preserve">Partnership Boards Website and school communications. </w:t>
      </w:r>
      <w:r w:rsidRPr="00B466E9">
        <w:rPr>
          <w:rFonts w:cstheme="minorHAnsi"/>
        </w:rPr>
        <w:t xml:space="preserve"> </w:t>
      </w:r>
    </w:p>
    <w:p w14:paraId="074B8F00" w14:textId="77777777" w:rsidR="001265DD" w:rsidRDefault="001265DD" w:rsidP="001265DD">
      <w:pPr>
        <w:suppressAutoHyphens/>
        <w:spacing w:after="0" w:line="240" w:lineRule="auto"/>
        <w:jc w:val="both"/>
        <w:rPr>
          <w:rFonts w:cstheme="minorHAnsi"/>
        </w:rPr>
      </w:pPr>
    </w:p>
    <w:p w14:paraId="1A213AAE" w14:textId="77777777" w:rsidR="001265DD" w:rsidRDefault="00B34508" w:rsidP="001265DD">
      <w:pPr>
        <w:suppressAutoHyphens/>
        <w:spacing w:after="0" w:line="240" w:lineRule="auto"/>
        <w:jc w:val="both"/>
        <w:rPr>
          <w:rFonts w:cstheme="minorHAnsi"/>
        </w:rPr>
      </w:pPr>
      <w:r>
        <w:rPr>
          <w:rFonts w:cstheme="minorHAnsi"/>
        </w:rPr>
        <w:t>Feedback from learning events has been positive as noted below</w:t>
      </w:r>
      <w:r w:rsidR="001265DD">
        <w:rPr>
          <w:rFonts w:cstheme="minorHAnsi"/>
        </w:rPr>
        <w:t>:</w:t>
      </w:r>
    </w:p>
    <w:p w14:paraId="74412A77" w14:textId="08487349" w:rsidR="00B34508" w:rsidRDefault="00B34508" w:rsidP="001265DD">
      <w:pPr>
        <w:suppressAutoHyphens/>
        <w:spacing w:after="0" w:line="240" w:lineRule="auto"/>
        <w:jc w:val="both"/>
        <w:rPr>
          <w:rFonts w:cstheme="minorHAnsi"/>
        </w:rPr>
      </w:pPr>
    </w:p>
    <w:p w14:paraId="3807EBE8" w14:textId="5B174CA7" w:rsidR="00B34508" w:rsidRDefault="003F011C" w:rsidP="000F734C">
      <w:pPr>
        <w:pStyle w:val="ListParagraph"/>
        <w:numPr>
          <w:ilvl w:val="0"/>
          <w:numId w:val="32"/>
        </w:numPr>
        <w:suppressAutoHyphens/>
        <w:spacing w:after="60" w:line="240" w:lineRule="auto"/>
        <w:ind w:left="714" w:hanging="357"/>
        <w:jc w:val="both"/>
        <w:rPr>
          <w:rFonts w:cstheme="minorHAnsi"/>
          <w:i/>
          <w:iCs/>
        </w:rPr>
      </w:pPr>
      <w:r w:rsidRPr="00867272">
        <w:rPr>
          <w:rFonts w:cstheme="minorHAnsi"/>
          <w:i/>
          <w:iCs/>
        </w:rPr>
        <w:t>Very good speaker. Was great to hear from the LADO team - I found this incredibly useful/helpful.</w:t>
      </w:r>
    </w:p>
    <w:p w14:paraId="27E48068" w14:textId="77777777" w:rsidR="001265DD" w:rsidRPr="001265DD" w:rsidRDefault="001265DD" w:rsidP="000F734C">
      <w:pPr>
        <w:suppressAutoHyphens/>
        <w:spacing w:after="60" w:line="240" w:lineRule="auto"/>
        <w:ind w:left="357"/>
        <w:jc w:val="both"/>
        <w:rPr>
          <w:rFonts w:cstheme="minorHAnsi"/>
          <w:i/>
          <w:iCs/>
        </w:rPr>
      </w:pPr>
    </w:p>
    <w:p w14:paraId="60367C18" w14:textId="5572B84F" w:rsidR="00A648C7" w:rsidRDefault="00A648C7" w:rsidP="000F734C">
      <w:pPr>
        <w:pStyle w:val="ListParagraph"/>
        <w:numPr>
          <w:ilvl w:val="0"/>
          <w:numId w:val="32"/>
        </w:numPr>
        <w:suppressAutoHyphens/>
        <w:spacing w:after="60" w:line="240" w:lineRule="auto"/>
        <w:ind w:left="714" w:hanging="357"/>
        <w:jc w:val="both"/>
        <w:rPr>
          <w:rFonts w:cstheme="minorHAnsi"/>
          <w:i/>
          <w:iCs/>
        </w:rPr>
      </w:pPr>
      <w:r w:rsidRPr="00867272">
        <w:rPr>
          <w:rFonts w:cstheme="minorHAnsi"/>
          <w:i/>
          <w:iCs/>
        </w:rPr>
        <w:t xml:space="preserve">Often you are happy to come away from a conference with a few good points / nuggets of information that you will be able to use.  Today I came away with </w:t>
      </w:r>
      <w:r w:rsidR="00A95BB4" w:rsidRPr="00867272">
        <w:rPr>
          <w:rFonts w:cstheme="minorHAnsi"/>
          <w:i/>
          <w:iCs/>
        </w:rPr>
        <w:t>many.</w:t>
      </w:r>
    </w:p>
    <w:p w14:paraId="2D15A4F0" w14:textId="77777777" w:rsidR="001265DD" w:rsidRPr="001265DD" w:rsidRDefault="001265DD" w:rsidP="000F734C">
      <w:pPr>
        <w:suppressAutoHyphens/>
        <w:spacing w:after="60" w:line="240" w:lineRule="auto"/>
        <w:ind w:left="357"/>
        <w:jc w:val="both"/>
        <w:rPr>
          <w:rFonts w:cstheme="minorHAnsi"/>
          <w:i/>
          <w:iCs/>
        </w:rPr>
      </w:pPr>
    </w:p>
    <w:p w14:paraId="1D5C160A" w14:textId="2A782144" w:rsidR="00A11FC5" w:rsidRDefault="00A11FC5" w:rsidP="000F734C">
      <w:pPr>
        <w:pStyle w:val="ListParagraph"/>
        <w:numPr>
          <w:ilvl w:val="0"/>
          <w:numId w:val="32"/>
        </w:numPr>
        <w:suppressAutoHyphens/>
        <w:spacing w:after="60" w:line="240" w:lineRule="auto"/>
        <w:ind w:left="714" w:hanging="357"/>
        <w:jc w:val="both"/>
        <w:rPr>
          <w:rFonts w:cstheme="minorHAnsi"/>
          <w:i/>
          <w:iCs/>
        </w:rPr>
      </w:pPr>
      <w:r w:rsidRPr="00867272">
        <w:rPr>
          <w:rFonts w:cstheme="minorHAnsi"/>
          <w:i/>
          <w:iCs/>
        </w:rPr>
        <w:t>Very pleasing to hear that schools can discuss low level incidents with the LADO. I think there is a fear that some issues are not serious enough to take to the LADO, but in my opinion if left could be giving the signal that the school allows certain inappropriate behaviour, with the risk of issues then escalating into something more serious.</w:t>
      </w:r>
    </w:p>
    <w:p w14:paraId="5DA0F928" w14:textId="77777777" w:rsidR="001265DD" w:rsidRPr="001265DD" w:rsidRDefault="001265DD" w:rsidP="000F734C">
      <w:pPr>
        <w:suppressAutoHyphens/>
        <w:spacing w:after="60" w:line="240" w:lineRule="auto"/>
        <w:ind w:left="357"/>
        <w:jc w:val="both"/>
        <w:rPr>
          <w:rFonts w:cstheme="minorHAnsi"/>
          <w:i/>
          <w:iCs/>
        </w:rPr>
      </w:pPr>
    </w:p>
    <w:p w14:paraId="39E71028" w14:textId="011186BF" w:rsidR="00B34508" w:rsidRDefault="00CC42AC" w:rsidP="000F734C">
      <w:pPr>
        <w:pStyle w:val="ListParagraph"/>
        <w:numPr>
          <w:ilvl w:val="0"/>
          <w:numId w:val="32"/>
        </w:numPr>
        <w:suppressAutoHyphens/>
        <w:spacing w:after="60" w:line="240" w:lineRule="auto"/>
        <w:ind w:left="714" w:hanging="357"/>
        <w:jc w:val="both"/>
        <w:rPr>
          <w:i/>
          <w:iCs/>
          <w:szCs w:val="24"/>
        </w:rPr>
      </w:pPr>
      <w:r w:rsidRPr="00867272">
        <w:rPr>
          <w:i/>
          <w:iCs/>
          <w:szCs w:val="24"/>
        </w:rPr>
        <w:t>Brilliant presentation, very informative, very interesting and very clear. A worthwhile course to attend with lots to take back to school.</w:t>
      </w:r>
    </w:p>
    <w:p w14:paraId="186B0CEE" w14:textId="77777777" w:rsidR="001265DD" w:rsidRPr="001265DD" w:rsidRDefault="001265DD" w:rsidP="001265DD">
      <w:pPr>
        <w:suppressAutoHyphens/>
        <w:spacing w:after="0" w:line="240" w:lineRule="auto"/>
        <w:jc w:val="both"/>
        <w:rPr>
          <w:i/>
          <w:iCs/>
          <w:szCs w:val="24"/>
        </w:rPr>
      </w:pPr>
    </w:p>
    <w:p w14:paraId="79C7AA46" w14:textId="3DBF2196" w:rsidR="003245B7" w:rsidRPr="00B466E9" w:rsidRDefault="003245B7" w:rsidP="001265DD">
      <w:pPr>
        <w:suppressAutoHyphens/>
        <w:autoSpaceDE w:val="0"/>
        <w:autoSpaceDN w:val="0"/>
        <w:adjustRightInd w:val="0"/>
        <w:spacing w:after="0" w:line="240" w:lineRule="auto"/>
        <w:jc w:val="both"/>
        <w:rPr>
          <w:rFonts w:cstheme="minorHAnsi"/>
        </w:rPr>
      </w:pPr>
      <w:r w:rsidRPr="00B466E9">
        <w:rPr>
          <w:rFonts w:cstheme="minorHAnsi"/>
        </w:rPr>
        <w:t xml:space="preserve">Overall the </w:t>
      </w:r>
      <w:r w:rsidR="00A51A39" w:rsidRPr="00B466E9">
        <w:rPr>
          <w:rFonts w:cstheme="minorHAnsi"/>
        </w:rPr>
        <w:t>multi-agency</w:t>
      </w:r>
      <w:r w:rsidRPr="00B466E9">
        <w:rPr>
          <w:rFonts w:cstheme="minorHAnsi"/>
        </w:rPr>
        <w:t xml:space="preserve"> and private sector employers’ contribution to day to day cases is strong. The LADO has continued to work closely with Children’s Social Care, Health, Early Years, Thames Valley Police and regulatory bodies such as Ofsted and the Charities Commission. </w:t>
      </w:r>
      <w:r w:rsidR="00A75B4E" w:rsidRPr="00B466E9">
        <w:rPr>
          <w:rFonts w:cstheme="minorHAnsi"/>
        </w:rPr>
        <w:t>In particular, the LADO service has sought to strengthen key partner relationships as follows</w:t>
      </w:r>
      <w:r w:rsidR="006A3A45">
        <w:rPr>
          <w:rFonts w:cstheme="minorHAnsi"/>
        </w:rPr>
        <w:t>:</w:t>
      </w:r>
    </w:p>
    <w:p w14:paraId="59C8DE93" w14:textId="0A0F916F" w:rsidR="00A75B4E" w:rsidRPr="00B466E9" w:rsidRDefault="00A75B4E" w:rsidP="001265DD">
      <w:pPr>
        <w:suppressAutoHyphens/>
        <w:autoSpaceDE w:val="0"/>
        <w:autoSpaceDN w:val="0"/>
        <w:adjustRightInd w:val="0"/>
        <w:spacing w:after="0" w:line="240" w:lineRule="auto"/>
        <w:jc w:val="both"/>
        <w:rPr>
          <w:rFonts w:cstheme="minorHAnsi"/>
        </w:rPr>
      </w:pPr>
    </w:p>
    <w:p w14:paraId="51A7A559" w14:textId="7C716D5E" w:rsidR="000D36DE" w:rsidRPr="00B466E9" w:rsidRDefault="00A75B4E"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Quarterly Strategic Meetings between the LADO Service Manager and the </w:t>
      </w:r>
      <w:r w:rsidR="001A497D" w:rsidRPr="00B466E9">
        <w:rPr>
          <w:rFonts w:cstheme="minorHAnsi"/>
        </w:rPr>
        <w:t>Detective Inspector of the Child Abuse Investigation Unit (Thames Valley Police) to identify theme</w:t>
      </w:r>
      <w:r w:rsidR="000D36DE" w:rsidRPr="00B466E9">
        <w:rPr>
          <w:rFonts w:cstheme="minorHAnsi"/>
        </w:rPr>
        <w:t>s</w:t>
      </w:r>
      <w:r w:rsidR="00845F71" w:rsidRPr="00B466E9">
        <w:rPr>
          <w:rFonts w:cstheme="minorHAnsi"/>
        </w:rPr>
        <w:t>.</w:t>
      </w:r>
    </w:p>
    <w:p w14:paraId="5D57EB59" w14:textId="7D59113E" w:rsidR="000738EB" w:rsidRPr="00B466E9" w:rsidRDefault="000D36DE"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Regular Operational Meetings between a named LADO and a named Detective Sergeant from CAIU to monitor case progression and </w:t>
      </w:r>
      <w:r w:rsidR="000738EB" w:rsidRPr="00B466E9">
        <w:rPr>
          <w:rFonts w:cstheme="minorHAnsi"/>
        </w:rPr>
        <w:t>ensure drift / delay is identified and addressed</w:t>
      </w:r>
      <w:r w:rsidR="000F734C">
        <w:rPr>
          <w:rFonts w:cstheme="minorHAnsi"/>
        </w:rPr>
        <w:t>.</w:t>
      </w:r>
    </w:p>
    <w:p w14:paraId="354E5533" w14:textId="6CB22615" w:rsidR="000738EB" w:rsidRPr="00B466E9" w:rsidRDefault="000738EB"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Regular Operational Meetings with the </w:t>
      </w:r>
      <w:r w:rsidR="002F3DD5">
        <w:rPr>
          <w:rFonts w:cstheme="minorHAnsi"/>
        </w:rPr>
        <w:t>F</w:t>
      </w:r>
      <w:r w:rsidRPr="00B466E9">
        <w:rPr>
          <w:rFonts w:cstheme="minorHAnsi"/>
        </w:rPr>
        <w:t xml:space="preserve">ostering </w:t>
      </w:r>
      <w:r w:rsidR="002F3DD5">
        <w:rPr>
          <w:rFonts w:cstheme="minorHAnsi"/>
        </w:rPr>
        <w:t>S</w:t>
      </w:r>
      <w:r w:rsidRPr="00B466E9">
        <w:rPr>
          <w:rFonts w:cstheme="minorHAnsi"/>
        </w:rPr>
        <w:t>ervice to monitor case progression, ensure drift / delay is identified and addressed and to identify emerging patterns / themes / areas for learning and development.</w:t>
      </w:r>
    </w:p>
    <w:p w14:paraId="68197AC8" w14:textId="40EA85C9" w:rsidR="008B1FA3" w:rsidRPr="00B466E9" w:rsidRDefault="000738EB"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Fortnightly-Monthly Safeguarding Meetings with </w:t>
      </w:r>
      <w:proofErr w:type="spellStart"/>
      <w:r w:rsidRPr="00B466E9">
        <w:rPr>
          <w:rFonts w:cstheme="minorHAnsi"/>
        </w:rPr>
        <w:t>Huntercombe</w:t>
      </w:r>
      <w:proofErr w:type="spellEnd"/>
      <w:r w:rsidRPr="00B466E9">
        <w:rPr>
          <w:rFonts w:cstheme="minorHAnsi"/>
        </w:rPr>
        <w:t xml:space="preserve"> Hospital and relevant health partners </w:t>
      </w:r>
      <w:r w:rsidR="008B1FA3" w:rsidRPr="00B466E9">
        <w:rPr>
          <w:rFonts w:cstheme="minorHAnsi"/>
        </w:rPr>
        <w:t>in response to a recent rise in referrals to LADO from this service</w:t>
      </w:r>
      <w:r w:rsidR="0074018A">
        <w:rPr>
          <w:rFonts w:cstheme="minorHAnsi"/>
        </w:rPr>
        <w:t>.</w:t>
      </w:r>
    </w:p>
    <w:p w14:paraId="1D877E89" w14:textId="096BD377" w:rsidR="00FE5833" w:rsidRPr="00B466E9" w:rsidRDefault="008B1FA3"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Regular attendance at </w:t>
      </w:r>
      <w:proofErr w:type="spellStart"/>
      <w:r w:rsidRPr="00B466E9">
        <w:rPr>
          <w:rFonts w:cstheme="minorHAnsi"/>
        </w:rPr>
        <w:t>Huntercombe</w:t>
      </w:r>
      <w:proofErr w:type="spellEnd"/>
      <w:r w:rsidRPr="00B466E9">
        <w:rPr>
          <w:rFonts w:cstheme="minorHAnsi"/>
        </w:rPr>
        <w:t xml:space="preserve"> </w:t>
      </w:r>
      <w:r w:rsidR="0074018A">
        <w:rPr>
          <w:rFonts w:cstheme="minorHAnsi"/>
        </w:rPr>
        <w:t>H</w:t>
      </w:r>
      <w:r w:rsidRPr="00B466E9">
        <w:rPr>
          <w:rFonts w:cstheme="minorHAnsi"/>
        </w:rPr>
        <w:t>ospital by a named LADO to monitor case progression and identify themes / issues and areas for learning and development.</w:t>
      </w:r>
    </w:p>
    <w:p w14:paraId="5932CCE3" w14:textId="089C3C00" w:rsidR="00102190" w:rsidRPr="00B466E9" w:rsidRDefault="00FE5833"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Fortnightly liaison meetings between the LADO Service Manager and The School Improvement Service to </w:t>
      </w:r>
      <w:r w:rsidR="00102190" w:rsidRPr="00B466E9">
        <w:rPr>
          <w:rFonts w:cstheme="minorHAnsi"/>
        </w:rPr>
        <w:t xml:space="preserve">highlight </w:t>
      </w:r>
      <w:r w:rsidR="0053258F" w:rsidRPr="00B466E9">
        <w:rPr>
          <w:rFonts w:cstheme="minorHAnsi"/>
        </w:rPr>
        <w:t>concerns</w:t>
      </w:r>
      <w:r w:rsidR="00102190" w:rsidRPr="00B466E9">
        <w:rPr>
          <w:rFonts w:cstheme="minorHAnsi"/>
        </w:rPr>
        <w:t xml:space="preserve"> in respect of Buck</w:t>
      </w:r>
      <w:r w:rsidR="0074018A">
        <w:rPr>
          <w:rFonts w:cstheme="minorHAnsi"/>
        </w:rPr>
        <w:t>inghamshire</w:t>
      </w:r>
      <w:r w:rsidR="00102190" w:rsidRPr="00B466E9">
        <w:rPr>
          <w:rFonts w:cstheme="minorHAnsi"/>
        </w:rPr>
        <w:t xml:space="preserve"> schools and ensure a co-ordinated approach to such</w:t>
      </w:r>
      <w:r w:rsidR="0074018A">
        <w:rPr>
          <w:rFonts w:cstheme="minorHAnsi"/>
        </w:rPr>
        <w:t>.</w:t>
      </w:r>
    </w:p>
    <w:p w14:paraId="271B5EB6" w14:textId="58763D9C" w:rsidR="00CE686D" w:rsidRPr="00B466E9" w:rsidRDefault="00102190"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Termly </w:t>
      </w:r>
      <w:r w:rsidR="0053258F" w:rsidRPr="00B466E9">
        <w:rPr>
          <w:rFonts w:cstheme="minorHAnsi"/>
        </w:rPr>
        <w:t xml:space="preserve">Strategic </w:t>
      </w:r>
      <w:r w:rsidRPr="00B466E9">
        <w:rPr>
          <w:rFonts w:cstheme="minorHAnsi"/>
        </w:rPr>
        <w:t>Education Safeguarding Meeting between the LADO Service Manager, Head of Achievement &amp; Learning, School Improvement Service and ESAS Head of Service</w:t>
      </w:r>
      <w:r w:rsidR="000F734C">
        <w:rPr>
          <w:rFonts w:cstheme="minorHAnsi"/>
        </w:rPr>
        <w:t>.</w:t>
      </w:r>
    </w:p>
    <w:p w14:paraId="748464BD" w14:textId="267F3F50" w:rsidR="00CE686D" w:rsidRDefault="00CE686D" w:rsidP="001265DD">
      <w:pPr>
        <w:pStyle w:val="ListParagraph"/>
        <w:numPr>
          <w:ilvl w:val="0"/>
          <w:numId w:val="18"/>
        </w:numPr>
        <w:suppressAutoHyphens/>
        <w:autoSpaceDE w:val="0"/>
        <w:autoSpaceDN w:val="0"/>
        <w:adjustRightInd w:val="0"/>
        <w:spacing w:after="0" w:line="240" w:lineRule="auto"/>
        <w:jc w:val="both"/>
        <w:rPr>
          <w:rFonts w:cstheme="minorHAnsi"/>
        </w:rPr>
      </w:pPr>
      <w:r w:rsidRPr="00B466E9">
        <w:rPr>
          <w:rFonts w:cstheme="minorHAnsi"/>
        </w:rPr>
        <w:t xml:space="preserve">Communication of key information to schools via the </w:t>
      </w:r>
      <w:r w:rsidR="0053258F" w:rsidRPr="00B466E9">
        <w:rPr>
          <w:rFonts w:cstheme="minorHAnsi"/>
        </w:rPr>
        <w:t>schools’</w:t>
      </w:r>
      <w:r w:rsidRPr="00B466E9">
        <w:rPr>
          <w:rFonts w:cstheme="minorHAnsi"/>
        </w:rPr>
        <w:t xml:space="preserve"> bulletin </w:t>
      </w:r>
      <w:r w:rsidR="00FE5833" w:rsidRPr="00B466E9">
        <w:rPr>
          <w:rFonts w:cstheme="minorHAnsi"/>
        </w:rPr>
        <w:t>produced by ESAS.</w:t>
      </w:r>
    </w:p>
    <w:p w14:paraId="7AACA0DF" w14:textId="5025C066" w:rsidR="00F13890" w:rsidRPr="00B466E9" w:rsidRDefault="00F13890" w:rsidP="001265DD">
      <w:pPr>
        <w:pStyle w:val="ListParagraph"/>
        <w:numPr>
          <w:ilvl w:val="0"/>
          <w:numId w:val="18"/>
        </w:numPr>
        <w:suppressAutoHyphens/>
        <w:autoSpaceDE w:val="0"/>
        <w:autoSpaceDN w:val="0"/>
        <w:adjustRightInd w:val="0"/>
        <w:spacing w:after="0" w:line="240" w:lineRule="auto"/>
        <w:jc w:val="both"/>
        <w:rPr>
          <w:rFonts w:cstheme="minorHAnsi"/>
        </w:rPr>
      </w:pPr>
      <w:r>
        <w:rPr>
          <w:rFonts w:cstheme="minorHAnsi"/>
        </w:rPr>
        <w:t xml:space="preserve">Regular liaison meetings with Early </w:t>
      </w:r>
      <w:r w:rsidR="001B5623">
        <w:rPr>
          <w:rFonts w:cstheme="minorHAnsi"/>
        </w:rPr>
        <w:t>Years Service</w:t>
      </w:r>
      <w:r>
        <w:rPr>
          <w:rFonts w:cstheme="minorHAnsi"/>
        </w:rPr>
        <w:t xml:space="preserve"> &amp; Ofsted</w:t>
      </w:r>
      <w:r w:rsidR="000F734C">
        <w:rPr>
          <w:rFonts w:cstheme="minorHAnsi"/>
        </w:rPr>
        <w:t>.</w:t>
      </w:r>
    </w:p>
    <w:p w14:paraId="3E1E657D" w14:textId="7E4B5985" w:rsidR="00777B23" w:rsidRPr="00B466E9" w:rsidRDefault="00777B23" w:rsidP="000F734C">
      <w:pPr>
        <w:suppressAutoHyphens/>
        <w:autoSpaceDE w:val="0"/>
        <w:autoSpaceDN w:val="0"/>
        <w:adjustRightInd w:val="0"/>
        <w:spacing w:after="0" w:line="240" w:lineRule="auto"/>
        <w:rPr>
          <w:rFonts w:cstheme="minorHAnsi"/>
          <w:sz w:val="22"/>
        </w:rPr>
      </w:pPr>
    </w:p>
    <w:p w14:paraId="06A1C1B6" w14:textId="0FE47AD7" w:rsidR="00F55990" w:rsidRPr="00AD2CEF" w:rsidRDefault="00F55990" w:rsidP="003E3162">
      <w:pPr>
        <w:suppressAutoHyphens/>
        <w:autoSpaceDE w:val="0"/>
        <w:autoSpaceDN w:val="0"/>
        <w:adjustRightInd w:val="0"/>
        <w:spacing w:after="0" w:line="240" w:lineRule="auto"/>
        <w:jc w:val="both"/>
        <w:rPr>
          <w:rFonts w:ascii="Arial" w:hAnsi="Arial" w:cs="Arial"/>
          <w:b/>
          <w:bCs/>
          <w:color w:val="4F82BE"/>
          <w:sz w:val="12"/>
          <w:szCs w:val="12"/>
        </w:rPr>
      </w:pPr>
    </w:p>
    <w:p w14:paraId="688849C6" w14:textId="576F2827" w:rsidR="00845F71" w:rsidRDefault="007A159D" w:rsidP="00906A4C">
      <w:pPr>
        <w:pStyle w:val="Heading1"/>
      </w:pPr>
      <w:bookmarkStart w:id="20" w:name="_Toc77323284"/>
      <w:r w:rsidRPr="0040526B">
        <w:t>Learning</w:t>
      </w:r>
      <w:r w:rsidR="00C05EEA">
        <w:t xml:space="preserve"> </w:t>
      </w:r>
      <w:r w:rsidR="001E1EC9">
        <w:t xml:space="preserve">/ </w:t>
      </w:r>
      <w:r w:rsidR="0034107F">
        <w:t>i</w:t>
      </w:r>
      <w:r w:rsidR="001E1EC9">
        <w:t xml:space="preserve">mpact </w:t>
      </w:r>
      <w:r w:rsidR="00DF525D">
        <w:t xml:space="preserve">from </w:t>
      </w:r>
      <w:r w:rsidR="0034107F">
        <w:t>a</w:t>
      </w:r>
      <w:r w:rsidR="00DF525D">
        <w:t>llegations</w:t>
      </w:r>
      <w:bookmarkEnd w:id="20"/>
    </w:p>
    <w:p w14:paraId="088ABCD8" w14:textId="77777777" w:rsidR="00497FB9" w:rsidRDefault="00497FB9" w:rsidP="003E3162">
      <w:pPr>
        <w:suppressAutoHyphens/>
        <w:autoSpaceDE w:val="0"/>
        <w:autoSpaceDN w:val="0"/>
        <w:adjustRightInd w:val="0"/>
        <w:spacing w:after="0" w:line="240" w:lineRule="auto"/>
        <w:jc w:val="both"/>
        <w:rPr>
          <w:rFonts w:ascii="Arial" w:hAnsi="Arial" w:cs="Arial"/>
          <w:b/>
          <w:bCs/>
          <w:color w:val="4F82BE"/>
          <w:sz w:val="22"/>
        </w:rPr>
      </w:pPr>
    </w:p>
    <w:p w14:paraId="55D4F858" w14:textId="7265A5DF" w:rsidR="00845F71" w:rsidRDefault="00942E55" w:rsidP="003E3162">
      <w:pPr>
        <w:suppressAutoHyphens/>
        <w:autoSpaceDE w:val="0"/>
        <w:autoSpaceDN w:val="0"/>
        <w:adjustRightInd w:val="0"/>
        <w:spacing w:after="0" w:line="240" w:lineRule="auto"/>
        <w:jc w:val="both"/>
        <w:rPr>
          <w:rFonts w:cstheme="minorHAnsi"/>
          <w:szCs w:val="24"/>
        </w:rPr>
      </w:pPr>
      <w:r w:rsidRPr="00B466E9">
        <w:rPr>
          <w:rFonts w:cstheme="minorHAnsi"/>
          <w:szCs w:val="24"/>
        </w:rPr>
        <w:t>Following the conclusion of an allegation, t</w:t>
      </w:r>
      <w:r w:rsidR="006F578A" w:rsidRPr="00B466E9">
        <w:rPr>
          <w:rFonts w:cstheme="minorHAnsi"/>
          <w:szCs w:val="24"/>
        </w:rPr>
        <w:t>he employer and the LADO should review the circumstances of the case to determine whether there are any improvements to be made to the organisation's procedures or practice.</w:t>
      </w:r>
      <w:r w:rsidR="0087218A">
        <w:rPr>
          <w:rFonts w:cstheme="minorHAnsi"/>
          <w:szCs w:val="24"/>
        </w:rPr>
        <w:t xml:space="preserve"> Within both the closure summary template and the review strategy meeting / POT meeting templates, there is an explicit section dedicated to learning identified to ensure that learning is captured from every case whether that be individual learning or organisational learning or both.</w:t>
      </w:r>
    </w:p>
    <w:p w14:paraId="409958B2" w14:textId="77777777" w:rsidR="00763079" w:rsidRPr="00B466E9" w:rsidRDefault="00763079" w:rsidP="003E3162">
      <w:pPr>
        <w:suppressAutoHyphens/>
        <w:autoSpaceDE w:val="0"/>
        <w:autoSpaceDN w:val="0"/>
        <w:adjustRightInd w:val="0"/>
        <w:spacing w:after="0" w:line="240" w:lineRule="auto"/>
        <w:jc w:val="both"/>
        <w:rPr>
          <w:rFonts w:cstheme="minorHAnsi"/>
          <w:szCs w:val="24"/>
        </w:rPr>
      </w:pPr>
    </w:p>
    <w:p w14:paraId="4B776C2D" w14:textId="792ADB21" w:rsidR="006A50C9" w:rsidRDefault="00E27333" w:rsidP="00182195">
      <w:pPr>
        <w:suppressAutoHyphens/>
        <w:spacing w:after="0" w:line="240" w:lineRule="auto"/>
        <w:jc w:val="both"/>
        <w:rPr>
          <w:rFonts w:cstheme="minorHAnsi"/>
          <w:szCs w:val="24"/>
        </w:rPr>
      </w:pPr>
      <w:r w:rsidRPr="00B466E9">
        <w:rPr>
          <w:rFonts w:cstheme="minorHAnsi"/>
          <w:szCs w:val="24"/>
        </w:rPr>
        <w:t>Learning from patterns of referrals</w:t>
      </w:r>
      <w:r w:rsidR="00514913">
        <w:rPr>
          <w:rFonts w:cstheme="minorHAnsi"/>
          <w:szCs w:val="24"/>
        </w:rPr>
        <w:t xml:space="preserve"> is also important.</w:t>
      </w:r>
      <w:r w:rsidRPr="00B466E9">
        <w:rPr>
          <w:rFonts w:cstheme="minorHAnsi"/>
          <w:szCs w:val="24"/>
        </w:rPr>
        <w:t xml:space="preserve"> </w:t>
      </w:r>
      <w:r w:rsidR="007E692E" w:rsidRPr="00B466E9">
        <w:rPr>
          <w:rFonts w:cstheme="minorHAnsi"/>
          <w:szCs w:val="24"/>
        </w:rPr>
        <w:t xml:space="preserve">This year’s data </w:t>
      </w:r>
      <w:r w:rsidRPr="00B466E9">
        <w:rPr>
          <w:rFonts w:cstheme="minorHAnsi"/>
          <w:szCs w:val="24"/>
        </w:rPr>
        <w:t>has highlighted a rise in referrals related to the personal lives of individuals working with children, particularly in respect of health and education professionals. This is perhaps unsurprising given the impact of Covid19 on all individuals and has led to an increase in LADO consultations / advice with regards to risk assessments.  As a result, allegations management training is being adapted to reflect this trend and ensure that employers have a sound understanding of how to manage associated risk and support their workforce.</w:t>
      </w:r>
      <w:r w:rsidR="001633C9">
        <w:rPr>
          <w:rFonts w:cstheme="minorHAnsi"/>
          <w:szCs w:val="24"/>
        </w:rPr>
        <w:t xml:space="preserve"> </w:t>
      </w:r>
    </w:p>
    <w:p w14:paraId="389F49DF" w14:textId="77777777" w:rsidR="006A50C9" w:rsidRDefault="006A50C9" w:rsidP="00182195">
      <w:pPr>
        <w:suppressAutoHyphens/>
        <w:spacing w:after="0" w:line="240" w:lineRule="auto"/>
        <w:jc w:val="both"/>
        <w:rPr>
          <w:rFonts w:cstheme="minorHAnsi"/>
          <w:szCs w:val="24"/>
        </w:rPr>
      </w:pPr>
    </w:p>
    <w:p w14:paraId="393D069C" w14:textId="5DF46AAC" w:rsidR="00505EE5" w:rsidRPr="00B466E9" w:rsidRDefault="002048F5" w:rsidP="00182195">
      <w:pPr>
        <w:suppressAutoHyphens/>
        <w:spacing w:after="0" w:line="240" w:lineRule="auto"/>
        <w:jc w:val="both"/>
        <w:rPr>
          <w:rFonts w:cstheme="minorHAnsi"/>
          <w:szCs w:val="24"/>
        </w:rPr>
      </w:pPr>
      <w:r>
        <w:rPr>
          <w:rFonts w:cstheme="minorHAnsi"/>
          <w:szCs w:val="24"/>
        </w:rPr>
        <w:t xml:space="preserve">The LADO Service </w:t>
      </w:r>
      <w:r w:rsidR="00FC420A">
        <w:rPr>
          <w:rFonts w:cstheme="minorHAnsi"/>
          <w:szCs w:val="24"/>
        </w:rPr>
        <w:t>is looking to</w:t>
      </w:r>
      <w:r w:rsidR="00942A8D">
        <w:rPr>
          <w:rFonts w:cstheme="minorHAnsi"/>
          <w:szCs w:val="24"/>
        </w:rPr>
        <w:t xml:space="preserve"> enhance support </w:t>
      </w:r>
      <w:r w:rsidR="00997461">
        <w:rPr>
          <w:rFonts w:cstheme="minorHAnsi"/>
          <w:szCs w:val="24"/>
        </w:rPr>
        <w:t xml:space="preserve">for </w:t>
      </w:r>
      <w:r w:rsidR="00942A8D">
        <w:rPr>
          <w:rFonts w:cstheme="minorHAnsi"/>
          <w:szCs w:val="24"/>
        </w:rPr>
        <w:t xml:space="preserve">employers by </w:t>
      </w:r>
      <w:r w:rsidR="00FC420A">
        <w:rPr>
          <w:rFonts w:cstheme="minorHAnsi"/>
          <w:szCs w:val="24"/>
        </w:rPr>
        <w:t>produc</w:t>
      </w:r>
      <w:r w:rsidR="00942A8D">
        <w:rPr>
          <w:rFonts w:cstheme="minorHAnsi"/>
          <w:szCs w:val="24"/>
        </w:rPr>
        <w:t>ing</w:t>
      </w:r>
      <w:r w:rsidR="00FC420A">
        <w:rPr>
          <w:rFonts w:cstheme="minorHAnsi"/>
          <w:szCs w:val="24"/>
        </w:rPr>
        <w:t xml:space="preserve"> risk assessment templates and </w:t>
      </w:r>
      <w:r w:rsidR="00997461">
        <w:rPr>
          <w:rFonts w:cstheme="minorHAnsi"/>
          <w:szCs w:val="24"/>
        </w:rPr>
        <w:t xml:space="preserve">providing </w:t>
      </w:r>
      <w:r w:rsidR="00FC420A">
        <w:rPr>
          <w:rFonts w:cstheme="minorHAnsi"/>
          <w:szCs w:val="24"/>
        </w:rPr>
        <w:t>dedicated workshops in respect of transfer of risk assessments</w:t>
      </w:r>
      <w:r w:rsidR="000D727B">
        <w:rPr>
          <w:rFonts w:cstheme="minorHAnsi"/>
          <w:szCs w:val="24"/>
        </w:rPr>
        <w:t>.</w:t>
      </w:r>
      <w:r w:rsidR="00FC420A">
        <w:rPr>
          <w:rFonts w:cstheme="minorHAnsi"/>
          <w:szCs w:val="24"/>
        </w:rPr>
        <w:t xml:space="preserve"> </w:t>
      </w:r>
      <w:r w:rsidR="001633C9">
        <w:rPr>
          <w:rFonts w:cstheme="minorHAnsi"/>
          <w:szCs w:val="24"/>
        </w:rPr>
        <w:t xml:space="preserve"> </w:t>
      </w:r>
    </w:p>
    <w:p w14:paraId="64A6FD40" w14:textId="77777777" w:rsidR="0040526B" w:rsidRDefault="0040526B" w:rsidP="003E3162">
      <w:pPr>
        <w:suppressAutoHyphens/>
        <w:spacing w:after="0" w:line="240" w:lineRule="auto"/>
        <w:jc w:val="both"/>
        <w:rPr>
          <w:rFonts w:ascii="Arial" w:hAnsi="Arial" w:cs="Arial"/>
          <w:color w:val="000000"/>
          <w:sz w:val="22"/>
        </w:rPr>
      </w:pPr>
    </w:p>
    <w:p w14:paraId="57A546A5" w14:textId="5F47CD50" w:rsidR="00D2034F" w:rsidRPr="00D2034F" w:rsidRDefault="0040526B" w:rsidP="0034107F">
      <w:pPr>
        <w:pStyle w:val="Heading1"/>
      </w:pPr>
      <w:bookmarkStart w:id="21" w:name="_Toc77323285"/>
      <w:r>
        <w:lastRenderedPageBreak/>
        <w:t>Conclusion</w:t>
      </w:r>
      <w:bookmarkEnd w:id="21"/>
    </w:p>
    <w:p w14:paraId="524208BE" w14:textId="77777777" w:rsidR="0034107F" w:rsidRDefault="0034107F" w:rsidP="0034107F">
      <w:pPr>
        <w:suppressAutoHyphens/>
        <w:spacing w:after="0" w:line="240" w:lineRule="auto"/>
        <w:jc w:val="both"/>
        <w:rPr>
          <w:rFonts w:cstheme="minorHAnsi"/>
          <w:szCs w:val="24"/>
        </w:rPr>
      </w:pPr>
    </w:p>
    <w:p w14:paraId="05C8D4D6" w14:textId="198543F6" w:rsidR="002F1DB7" w:rsidRDefault="002F1DB7" w:rsidP="002C27FF">
      <w:pPr>
        <w:suppressAutoHyphens/>
        <w:spacing w:after="0" w:line="240" w:lineRule="auto"/>
        <w:jc w:val="both"/>
        <w:rPr>
          <w:rFonts w:cstheme="minorHAnsi"/>
          <w:szCs w:val="24"/>
        </w:rPr>
      </w:pPr>
      <w:r w:rsidRPr="00B466E9">
        <w:rPr>
          <w:rFonts w:cstheme="minorHAnsi"/>
          <w:szCs w:val="24"/>
        </w:rPr>
        <w:t xml:space="preserve">LADO referrals have risen significantly this year. Organisations continue to require significant levels of advice, guidance and support and, with a nationally growing focus on the significance of </w:t>
      </w:r>
      <w:r w:rsidR="007D7CF2" w:rsidRPr="00B466E9">
        <w:rPr>
          <w:rFonts w:cstheme="minorHAnsi"/>
          <w:szCs w:val="24"/>
        </w:rPr>
        <w:t>low-level</w:t>
      </w:r>
      <w:r w:rsidRPr="00B466E9">
        <w:rPr>
          <w:rFonts w:cstheme="minorHAnsi"/>
          <w:szCs w:val="24"/>
        </w:rPr>
        <w:t xml:space="preserve"> concerns, the role of the LADO has broadened significantly into a wider safeguarding function, contributing to organisational development of an embedded safeguarding culture.  In order to </w:t>
      </w:r>
      <w:r w:rsidR="00505EE5" w:rsidRPr="00B466E9">
        <w:rPr>
          <w:rFonts w:cstheme="minorHAnsi"/>
          <w:szCs w:val="24"/>
        </w:rPr>
        <w:t>fulfil</w:t>
      </w:r>
      <w:r w:rsidRPr="00B466E9">
        <w:rPr>
          <w:rFonts w:cstheme="minorHAnsi"/>
          <w:szCs w:val="24"/>
        </w:rPr>
        <w:t xml:space="preserve"> this effectively, the LADO Service would benefit from increased resources in the form of additional LADO Capacity or Safeguarding Advisor capacity</w:t>
      </w:r>
      <w:r w:rsidR="002C27FF">
        <w:rPr>
          <w:rFonts w:cstheme="minorHAnsi"/>
          <w:szCs w:val="24"/>
        </w:rPr>
        <w:t>.</w:t>
      </w:r>
    </w:p>
    <w:p w14:paraId="3B8558A8" w14:textId="77777777" w:rsidR="002C27FF" w:rsidRPr="00AD2CEF" w:rsidRDefault="002C27FF" w:rsidP="002C27FF">
      <w:pPr>
        <w:suppressAutoHyphens/>
        <w:spacing w:after="0" w:line="240" w:lineRule="auto"/>
        <w:jc w:val="both"/>
        <w:rPr>
          <w:rFonts w:cstheme="minorHAnsi"/>
          <w:sz w:val="22"/>
        </w:rPr>
      </w:pPr>
    </w:p>
    <w:p w14:paraId="24DF44A2" w14:textId="288CEAFE" w:rsidR="006E4F1D" w:rsidRDefault="006E4F1D" w:rsidP="002C27FF">
      <w:pPr>
        <w:suppressAutoHyphens/>
        <w:autoSpaceDE w:val="0"/>
        <w:autoSpaceDN w:val="0"/>
        <w:adjustRightInd w:val="0"/>
        <w:spacing w:after="0" w:line="240" w:lineRule="auto"/>
        <w:jc w:val="both"/>
        <w:rPr>
          <w:rFonts w:cstheme="minorHAnsi"/>
          <w:szCs w:val="24"/>
        </w:rPr>
      </w:pPr>
      <w:r w:rsidRPr="006E4F1D">
        <w:rPr>
          <w:rFonts w:cstheme="minorHAnsi"/>
          <w:szCs w:val="24"/>
        </w:rPr>
        <w:t xml:space="preserve">Consultations that do not progress to a formal strategy or Positions of Trust Meeting often require numerous hours of input from LADO in gathering information, evaluating risk, reviewing safeguarding policies and supporting organisations to implement improved safeguarding practices. Such work has been difficult to capture in data analysis but forms a significant proportion of LADO activity, and is a key function to support and improve safeguarding practice. </w:t>
      </w:r>
    </w:p>
    <w:p w14:paraId="7E06DE51" w14:textId="77777777" w:rsidR="002C27FF" w:rsidRPr="00AD2CEF" w:rsidRDefault="002C27FF" w:rsidP="002C27FF">
      <w:pPr>
        <w:suppressAutoHyphens/>
        <w:autoSpaceDE w:val="0"/>
        <w:autoSpaceDN w:val="0"/>
        <w:adjustRightInd w:val="0"/>
        <w:spacing w:after="0" w:line="240" w:lineRule="auto"/>
        <w:jc w:val="both"/>
        <w:rPr>
          <w:rFonts w:cstheme="minorHAnsi"/>
          <w:sz w:val="22"/>
        </w:rPr>
      </w:pPr>
    </w:p>
    <w:p w14:paraId="548624D4" w14:textId="2E4C877F" w:rsidR="00425C33" w:rsidRDefault="00425C33" w:rsidP="002C27FF">
      <w:pPr>
        <w:pStyle w:val="PlainText"/>
        <w:suppressAutoHyphens/>
        <w:jc w:val="both"/>
        <w:rPr>
          <w:rFonts w:asciiTheme="minorHAnsi" w:hAnsiTheme="minorHAnsi" w:cstheme="minorHAnsi"/>
          <w:sz w:val="24"/>
          <w:szCs w:val="24"/>
        </w:rPr>
      </w:pPr>
      <w:r w:rsidRPr="00AE3E6C">
        <w:rPr>
          <w:rFonts w:asciiTheme="minorHAnsi" w:hAnsiTheme="minorHAnsi" w:cstheme="minorHAnsi"/>
          <w:sz w:val="24"/>
          <w:szCs w:val="24"/>
        </w:rPr>
        <w:t xml:space="preserve">The LADO process continues to ensure that allegations against those who work or volunteer with children are not seen in isolation and that the welfare needs of children are prioritised and coordinated.  It is important that the voice of the child is not lost within the Allegations Management process and, therefore, the LADO will ensure through the strategy meeting process that the child has been spoken to by the professional most appropriate in the circumstances and their views gained. </w:t>
      </w:r>
    </w:p>
    <w:p w14:paraId="48F6E209" w14:textId="77777777" w:rsidR="002C27FF" w:rsidRPr="00AD2CEF" w:rsidRDefault="002C27FF" w:rsidP="002C27FF">
      <w:pPr>
        <w:pStyle w:val="PlainText"/>
        <w:suppressAutoHyphens/>
        <w:jc w:val="both"/>
        <w:rPr>
          <w:rFonts w:asciiTheme="minorHAnsi" w:hAnsiTheme="minorHAnsi" w:cstheme="minorHAnsi"/>
          <w:szCs w:val="22"/>
        </w:rPr>
      </w:pPr>
    </w:p>
    <w:p w14:paraId="0255C783" w14:textId="779BAB55" w:rsidR="00B3770E" w:rsidRDefault="00B3770E" w:rsidP="002C27FF">
      <w:pPr>
        <w:suppressAutoHyphens/>
        <w:autoSpaceDE w:val="0"/>
        <w:autoSpaceDN w:val="0"/>
        <w:adjustRightInd w:val="0"/>
        <w:spacing w:after="0" w:line="240" w:lineRule="auto"/>
        <w:jc w:val="both"/>
        <w:rPr>
          <w:rFonts w:cstheme="minorHAnsi"/>
          <w:szCs w:val="24"/>
        </w:rPr>
      </w:pPr>
      <w:r w:rsidRPr="008D594A">
        <w:rPr>
          <w:rFonts w:cstheme="minorHAnsi"/>
          <w:szCs w:val="24"/>
        </w:rPr>
        <w:t xml:space="preserve">Ongoing efforts to increase awareness across the </w:t>
      </w:r>
      <w:r w:rsidR="00460382">
        <w:rPr>
          <w:rFonts w:cstheme="minorHAnsi"/>
          <w:szCs w:val="24"/>
        </w:rPr>
        <w:t xml:space="preserve">county </w:t>
      </w:r>
      <w:r w:rsidRPr="008D594A">
        <w:rPr>
          <w:rFonts w:cstheme="minorHAnsi"/>
          <w:szCs w:val="24"/>
        </w:rPr>
        <w:t xml:space="preserve">appear to be reflected in the number of agencies and groups contacting the LADO. The service has continued to evaluate all enquiries in order to provide consultation and support to agencies and employers. </w:t>
      </w:r>
    </w:p>
    <w:p w14:paraId="60D5DB15" w14:textId="77777777" w:rsidR="002C27FF" w:rsidRPr="00AD2CEF" w:rsidRDefault="002C27FF" w:rsidP="002C27FF">
      <w:pPr>
        <w:suppressAutoHyphens/>
        <w:autoSpaceDE w:val="0"/>
        <w:autoSpaceDN w:val="0"/>
        <w:adjustRightInd w:val="0"/>
        <w:spacing w:after="0" w:line="240" w:lineRule="auto"/>
        <w:jc w:val="both"/>
        <w:rPr>
          <w:rFonts w:cstheme="minorHAnsi"/>
          <w:sz w:val="22"/>
        </w:rPr>
      </w:pPr>
    </w:p>
    <w:p w14:paraId="650999D7" w14:textId="7C873FD5" w:rsidR="00B3770E" w:rsidRPr="00B466E9" w:rsidRDefault="00B3770E" w:rsidP="002C27FF">
      <w:pPr>
        <w:suppressAutoHyphens/>
        <w:autoSpaceDE w:val="0"/>
        <w:autoSpaceDN w:val="0"/>
        <w:adjustRightInd w:val="0"/>
        <w:spacing w:after="0" w:line="240" w:lineRule="auto"/>
        <w:jc w:val="both"/>
        <w:rPr>
          <w:rFonts w:cstheme="minorHAnsi"/>
          <w:szCs w:val="24"/>
        </w:rPr>
      </w:pPr>
      <w:r w:rsidRPr="008D594A">
        <w:rPr>
          <w:rFonts w:cstheme="minorHAnsi"/>
          <w:szCs w:val="24"/>
        </w:rPr>
        <w:t>All allegations referred to LADO continue to be evaluated and tracked to a full conclusion. Through ongoing monitoring of trends and issues, the LADO has been able to identify learning and evidence impact</w:t>
      </w:r>
      <w:r w:rsidR="00460382">
        <w:rPr>
          <w:rFonts w:cstheme="minorHAnsi"/>
          <w:szCs w:val="24"/>
        </w:rPr>
        <w:t>.</w:t>
      </w:r>
    </w:p>
    <w:p w14:paraId="483CF333" w14:textId="77777777" w:rsidR="00AD2CEF" w:rsidRPr="00AD2CEF" w:rsidRDefault="00AD2CEF" w:rsidP="00AD2CEF">
      <w:pPr>
        <w:pStyle w:val="Heading1"/>
        <w:spacing w:before="240"/>
        <w:rPr>
          <w:sz w:val="2"/>
          <w:szCs w:val="2"/>
        </w:rPr>
      </w:pPr>
    </w:p>
    <w:p w14:paraId="549C5660" w14:textId="640C559A" w:rsidR="0034107F" w:rsidRPr="0034107F" w:rsidRDefault="0040526B" w:rsidP="0034107F">
      <w:pPr>
        <w:pStyle w:val="Heading1"/>
      </w:pPr>
      <w:bookmarkStart w:id="22" w:name="_Toc77323286"/>
      <w:r w:rsidRPr="005F0A24">
        <w:t>Recommendations</w:t>
      </w:r>
      <w:bookmarkEnd w:id="22"/>
    </w:p>
    <w:p w14:paraId="2359BFCE" w14:textId="77777777" w:rsidR="0034107F" w:rsidRPr="00AD2CEF" w:rsidRDefault="0034107F" w:rsidP="0034107F">
      <w:pPr>
        <w:pStyle w:val="ListParagraph"/>
        <w:suppressAutoHyphens/>
        <w:spacing w:after="0" w:line="240" w:lineRule="auto"/>
        <w:ind w:left="357"/>
        <w:contextualSpacing w:val="0"/>
        <w:jc w:val="both"/>
        <w:rPr>
          <w:sz w:val="16"/>
          <w:szCs w:val="16"/>
        </w:rPr>
      </w:pPr>
    </w:p>
    <w:p w14:paraId="01005891" w14:textId="0CD004ED" w:rsidR="00425C33" w:rsidRDefault="00425C33" w:rsidP="007B330C">
      <w:pPr>
        <w:pStyle w:val="ListParagraph"/>
        <w:numPr>
          <w:ilvl w:val="0"/>
          <w:numId w:val="30"/>
        </w:numPr>
        <w:suppressAutoHyphens/>
        <w:spacing w:after="0" w:line="240" w:lineRule="auto"/>
        <w:ind w:left="357" w:hanging="357"/>
        <w:contextualSpacing w:val="0"/>
        <w:jc w:val="both"/>
      </w:pPr>
      <w:r w:rsidRPr="004628B8">
        <w:t>Increased engagement of Voluntary and Community Sector organisations</w:t>
      </w:r>
      <w:r w:rsidR="00275727">
        <w:t>.</w:t>
      </w:r>
    </w:p>
    <w:p w14:paraId="3FCE24CA" w14:textId="77777777" w:rsidR="00A6119D" w:rsidRPr="00AD2CEF" w:rsidRDefault="00A6119D" w:rsidP="007B330C">
      <w:pPr>
        <w:pStyle w:val="ListParagraph"/>
        <w:suppressAutoHyphens/>
        <w:spacing w:after="0" w:line="240" w:lineRule="auto"/>
        <w:ind w:left="357"/>
        <w:contextualSpacing w:val="0"/>
        <w:jc w:val="both"/>
        <w:rPr>
          <w:sz w:val="14"/>
          <w:szCs w:val="14"/>
        </w:rPr>
      </w:pPr>
    </w:p>
    <w:p w14:paraId="0022347C" w14:textId="14412D91" w:rsidR="00ED3BBE" w:rsidRDefault="00B7764E" w:rsidP="007B330C">
      <w:pPr>
        <w:pStyle w:val="ListParagraph"/>
        <w:numPr>
          <w:ilvl w:val="0"/>
          <w:numId w:val="30"/>
        </w:numPr>
        <w:suppressAutoHyphens/>
        <w:spacing w:after="0" w:line="240" w:lineRule="auto"/>
        <w:ind w:left="357" w:hanging="357"/>
        <w:contextualSpacing w:val="0"/>
        <w:jc w:val="both"/>
      </w:pPr>
      <w:r>
        <w:t>Review</w:t>
      </w:r>
      <w:r w:rsidR="00ED3BBE" w:rsidRPr="004628B8">
        <w:t xml:space="preserve"> resource </w:t>
      </w:r>
      <w:r w:rsidR="00460382">
        <w:t xml:space="preserve">in the form of the part time LADO post being extended to a full time post, </w:t>
      </w:r>
      <w:r w:rsidR="00ED3BBE" w:rsidRPr="004628B8">
        <w:t xml:space="preserve">to enable </w:t>
      </w:r>
      <w:r w:rsidR="008D594A" w:rsidRPr="004628B8">
        <w:t>the service to support wider</w:t>
      </w:r>
      <w:r w:rsidR="00ED3BBE" w:rsidRPr="004628B8">
        <w:t xml:space="preserve"> </w:t>
      </w:r>
      <w:r w:rsidR="00275727">
        <w:t>s</w:t>
      </w:r>
      <w:r w:rsidR="00ED3BBE" w:rsidRPr="004628B8">
        <w:t xml:space="preserve">afeguarding practice </w:t>
      </w:r>
      <w:r w:rsidR="008D594A" w:rsidRPr="004628B8">
        <w:t>development</w:t>
      </w:r>
      <w:r w:rsidR="00275727">
        <w:t>.</w:t>
      </w:r>
    </w:p>
    <w:p w14:paraId="0E287755" w14:textId="77777777" w:rsidR="00AD2CEF" w:rsidRPr="00AD2CEF" w:rsidRDefault="00AD2CEF" w:rsidP="00AD2CEF">
      <w:pPr>
        <w:pStyle w:val="ListParagraph"/>
        <w:suppressAutoHyphens/>
        <w:spacing w:after="0" w:line="240" w:lineRule="auto"/>
        <w:contextualSpacing w:val="0"/>
        <w:jc w:val="both"/>
        <w:rPr>
          <w:sz w:val="16"/>
          <w:szCs w:val="16"/>
        </w:rPr>
      </w:pPr>
    </w:p>
    <w:p w14:paraId="33DE3E65" w14:textId="6EDB878C" w:rsidR="00074540" w:rsidRDefault="00ED3BBE" w:rsidP="009E5B92">
      <w:pPr>
        <w:pStyle w:val="ListParagraph"/>
        <w:numPr>
          <w:ilvl w:val="0"/>
          <w:numId w:val="30"/>
        </w:numPr>
        <w:suppressAutoHyphens/>
        <w:spacing w:after="0" w:line="240" w:lineRule="auto"/>
        <w:ind w:left="363" w:hanging="357"/>
        <w:contextualSpacing w:val="0"/>
        <w:jc w:val="both"/>
      </w:pPr>
      <w:r w:rsidRPr="004628B8">
        <w:t>Continue</w:t>
      </w:r>
      <w:r w:rsidR="008D594A" w:rsidRPr="004628B8">
        <w:t>d</w:t>
      </w:r>
      <w:r w:rsidRPr="004628B8">
        <w:t xml:space="preserve"> learning from FOI requests </w:t>
      </w:r>
      <w:r w:rsidR="00074540" w:rsidRPr="004628B8">
        <w:t xml:space="preserve">etc to ensure </w:t>
      </w:r>
      <w:r w:rsidR="004628B8" w:rsidRPr="004628B8">
        <w:t xml:space="preserve">we are </w:t>
      </w:r>
      <w:r w:rsidR="00074540" w:rsidRPr="004628B8">
        <w:t xml:space="preserve">capturing informative </w:t>
      </w:r>
      <w:r w:rsidR="007B330C">
        <w:t>d</w:t>
      </w:r>
      <w:r w:rsidR="00074540" w:rsidRPr="004628B8">
        <w:t>a</w:t>
      </w:r>
      <w:r w:rsidR="00D77849">
        <w:t>ta</w:t>
      </w:r>
      <w:r w:rsidR="00275727">
        <w:t>.</w:t>
      </w:r>
    </w:p>
    <w:p w14:paraId="4176C2CF" w14:textId="77777777" w:rsidR="00AD2CEF" w:rsidRPr="00AD2CEF" w:rsidRDefault="00AD2CEF" w:rsidP="00AD2CEF">
      <w:pPr>
        <w:pStyle w:val="ListParagraph"/>
        <w:suppressAutoHyphens/>
        <w:spacing w:after="0" w:line="240" w:lineRule="auto"/>
        <w:contextualSpacing w:val="0"/>
        <w:jc w:val="both"/>
        <w:rPr>
          <w:sz w:val="16"/>
          <w:szCs w:val="16"/>
        </w:rPr>
      </w:pPr>
    </w:p>
    <w:p w14:paraId="20F11FC1" w14:textId="6F3DDB6B" w:rsidR="00450F35" w:rsidRDefault="00074540" w:rsidP="009E5B92">
      <w:pPr>
        <w:pStyle w:val="ListParagraph"/>
        <w:numPr>
          <w:ilvl w:val="0"/>
          <w:numId w:val="30"/>
        </w:numPr>
        <w:suppressAutoHyphens/>
        <w:spacing w:after="0" w:line="240" w:lineRule="auto"/>
        <w:ind w:left="363" w:hanging="357"/>
        <w:contextualSpacing w:val="0"/>
        <w:jc w:val="both"/>
      </w:pPr>
      <w:r w:rsidRPr="004628B8">
        <w:t xml:space="preserve">Management Oversight to ensure application of thresholds remains consistent, LADO Pathways are implemented </w:t>
      </w:r>
      <w:r w:rsidR="00450F35" w:rsidRPr="004628B8">
        <w:t>effectively,</w:t>
      </w:r>
      <w:r w:rsidRPr="004628B8">
        <w:t xml:space="preserve"> and recording is in line with revised protocols</w:t>
      </w:r>
      <w:r w:rsidR="00275727">
        <w:t>.</w:t>
      </w:r>
    </w:p>
    <w:p w14:paraId="041C4B41" w14:textId="77777777" w:rsidR="00AD2CEF" w:rsidRPr="00AD2CEF" w:rsidRDefault="00AD2CEF" w:rsidP="00AD2CEF">
      <w:pPr>
        <w:pStyle w:val="ListParagraph"/>
        <w:suppressAutoHyphens/>
        <w:spacing w:after="0" w:line="240" w:lineRule="auto"/>
        <w:contextualSpacing w:val="0"/>
        <w:jc w:val="both"/>
        <w:rPr>
          <w:sz w:val="16"/>
          <w:szCs w:val="16"/>
        </w:rPr>
      </w:pPr>
    </w:p>
    <w:p w14:paraId="68CC8BB6" w14:textId="5CFC3A6C" w:rsidR="000C416B" w:rsidRDefault="000C416B" w:rsidP="007B330C">
      <w:pPr>
        <w:pStyle w:val="ListParagraph"/>
        <w:numPr>
          <w:ilvl w:val="0"/>
          <w:numId w:val="30"/>
        </w:numPr>
        <w:suppressAutoHyphens/>
        <w:spacing w:after="0" w:line="240" w:lineRule="auto"/>
        <w:ind w:left="357" w:hanging="357"/>
        <w:contextualSpacing w:val="0"/>
        <w:jc w:val="both"/>
        <w:rPr>
          <w:rFonts w:ascii="Calibri" w:hAnsi="Calibri" w:cs="Arial"/>
          <w:bCs/>
        </w:rPr>
      </w:pPr>
      <w:r w:rsidRPr="00450F35">
        <w:rPr>
          <w:rFonts w:ascii="Calibri" w:hAnsi="Calibri" w:cs="Arial"/>
          <w:bCs/>
        </w:rPr>
        <w:t>Cases to be concluded in a timelier manner – aiming for 90% conclusion rate within 3 months</w:t>
      </w:r>
      <w:r w:rsidR="00275727">
        <w:rPr>
          <w:rFonts w:ascii="Calibri" w:hAnsi="Calibri" w:cs="Arial"/>
          <w:bCs/>
        </w:rPr>
        <w:t>.</w:t>
      </w:r>
    </w:p>
    <w:p w14:paraId="4C7FBE1A" w14:textId="77777777" w:rsidR="00AD2CEF" w:rsidRPr="00AD2CEF" w:rsidRDefault="00AD2CEF" w:rsidP="00AD2CEF">
      <w:pPr>
        <w:pStyle w:val="ListParagraph"/>
        <w:suppressAutoHyphens/>
        <w:spacing w:after="0" w:line="240" w:lineRule="auto"/>
        <w:contextualSpacing w:val="0"/>
        <w:jc w:val="both"/>
        <w:rPr>
          <w:sz w:val="16"/>
          <w:szCs w:val="16"/>
        </w:rPr>
      </w:pPr>
    </w:p>
    <w:p w14:paraId="7354CA6B" w14:textId="6F61360E" w:rsidR="000B3C77" w:rsidRPr="00275727" w:rsidRDefault="000B3C77" w:rsidP="009E5B92">
      <w:pPr>
        <w:pStyle w:val="ListParagraph"/>
        <w:numPr>
          <w:ilvl w:val="0"/>
          <w:numId w:val="30"/>
        </w:numPr>
        <w:suppressAutoHyphens/>
        <w:spacing w:after="0" w:line="240" w:lineRule="auto"/>
        <w:ind w:left="363"/>
        <w:contextualSpacing w:val="0"/>
        <w:jc w:val="both"/>
        <w:rPr>
          <w:rFonts w:ascii="Calibri" w:hAnsi="Calibri" w:cs="Arial"/>
          <w:bCs/>
        </w:rPr>
      </w:pPr>
      <w:r w:rsidRPr="00275727">
        <w:rPr>
          <w:rFonts w:ascii="Calibri" w:hAnsi="Calibri" w:cs="Arial"/>
          <w:bCs/>
        </w:rPr>
        <w:t xml:space="preserve">LADO Service to develop </w:t>
      </w:r>
      <w:r w:rsidR="005B7308" w:rsidRPr="00275727">
        <w:rPr>
          <w:rFonts w:ascii="Calibri" w:hAnsi="Calibri" w:cs="Arial"/>
          <w:bCs/>
        </w:rPr>
        <w:t>further resources / workshops to support employers undertaking transfer of risk assessments.</w:t>
      </w:r>
    </w:p>
    <w:p w14:paraId="34CA74A3" w14:textId="61921830" w:rsidR="000F412F" w:rsidRDefault="0011408C" w:rsidP="005F0A24">
      <w:pPr>
        <w:pStyle w:val="Heading1"/>
      </w:pPr>
      <w:bookmarkStart w:id="23" w:name="_Toc77323287"/>
      <w:r>
        <w:lastRenderedPageBreak/>
        <w:t>Appendices</w:t>
      </w:r>
      <w:bookmarkEnd w:id="23"/>
    </w:p>
    <w:p w14:paraId="626E7FC3" w14:textId="77777777" w:rsidR="005F0A24" w:rsidRPr="005F0A24" w:rsidRDefault="005F0A24" w:rsidP="005F0A24"/>
    <w:tbl>
      <w:tblPr>
        <w:tblStyle w:val="TableGrid"/>
        <w:tblW w:w="0" w:type="auto"/>
        <w:tblLook w:val="04A0" w:firstRow="1" w:lastRow="0" w:firstColumn="1" w:lastColumn="0" w:noHBand="0" w:noVBand="1"/>
      </w:tblPr>
      <w:tblGrid>
        <w:gridCol w:w="4505"/>
        <w:gridCol w:w="4505"/>
      </w:tblGrid>
      <w:tr w:rsidR="006E4F1D" w14:paraId="60FFA364" w14:textId="77777777" w:rsidTr="009E5B92">
        <w:tc>
          <w:tcPr>
            <w:tcW w:w="4505" w:type="dxa"/>
          </w:tcPr>
          <w:p w14:paraId="35EA745C" w14:textId="77777777" w:rsidR="006E4F1D" w:rsidRDefault="006E4F1D" w:rsidP="003E3162">
            <w:pPr>
              <w:suppressAutoHyphens/>
            </w:pPr>
            <w:r>
              <w:t>A.  Protocols</w:t>
            </w:r>
          </w:p>
        </w:tc>
        <w:bookmarkStart w:id="24" w:name="_MON_1687778851"/>
        <w:bookmarkEnd w:id="24"/>
        <w:tc>
          <w:tcPr>
            <w:tcW w:w="4505" w:type="dxa"/>
          </w:tcPr>
          <w:p w14:paraId="7E7EC95B" w14:textId="77777777" w:rsidR="006E4F1D" w:rsidRDefault="006E4F1D" w:rsidP="003E3162">
            <w:pPr>
              <w:suppressAutoHyphens/>
            </w:pPr>
            <w:r>
              <w:object w:dxaOrig="1508" w:dyaOrig="982" w14:anchorId="74D1B159">
                <v:shape id="_x0000_i1027" type="#_x0000_t75" style="width:75.5pt;height:48.5pt" o:ole="">
                  <v:imagedata r:id="rId17" o:title=""/>
                </v:shape>
                <o:OLEObject Type="Embed" ProgID="Word.Document.12" ShapeID="_x0000_i1027" DrawAspect="Icon" ObjectID="_1755589498" r:id="rId18">
                  <o:FieldCodes>\s</o:FieldCodes>
                </o:OLEObject>
              </w:object>
            </w:r>
          </w:p>
        </w:tc>
      </w:tr>
      <w:tr w:rsidR="006E4F1D" w14:paraId="50055382" w14:textId="77777777" w:rsidTr="009E5B92">
        <w:tc>
          <w:tcPr>
            <w:tcW w:w="4505" w:type="dxa"/>
          </w:tcPr>
          <w:p w14:paraId="4A2C0C91" w14:textId="77777777" w:rsidR="006E4F1D" w:rsidRDefault="006E4F1D" w:rsidP="003E3162">
            <w:pPr>
              <w:suppressAutoHyphens/>
            </w:pPr>
            <w:r>
              <w:t>B.  Threshold Matrix</w:t>
            </w:r>
          </w:p>
        </w:tc>
        <w:bookmarkStart w:id="25" w:name="_MON_1687778948"/>
        <w:bookmarkEnd w:id="25"/>
        <w:tc>
          <w:tcPr>
            <w:tcW w:w="4505" w:type="dxa"/>
          </w:tcPr>
          <w:p w14:paraId="16EAFD55" w14:textId="77777777" w:rsidR="006E4F1D" w:rsidRDefault="006E4F1D" w:rsidP="003E3162">
            <w:pPr>
              <w:suppressAutoHyphens/>
            </w:pPr>
            <w:r>
              <w:object w:dxaOrig="1508" w:dyaOrig="982" w14:anchorId="2B8D8C4F">
                <v:shape id="_x0000_i1028" type="#_x0000_t75" style="width:75.5pt;height:48.5pt" o:ole="">
                  <v:imagedata r:id="rId19" o:title=""/>
                </v:shape>
                <o:OLEObject Type="Embed" ProgID="Word.Document.12" ShapeID="_x0000_i1028" DrawAspect="Icon" ObjectID="_1755589499" r:id="rId20">
                  <o:FieldCodes>\s</o:FieldCodes>
                </o:OLEObject>
              </w:object>
            </w:r>
          </w:p>
        </w:tc>
      </w:tr>
      <w:tr w:rsidR="006E4F1D" w14:paraId="7CD7A2A2" w14:textId="77777777" w:rsidTr="009E5B92">
        <w:tc>
          <w:tcPr>
            <w:tcW w:w="4505" w:type="dxa"/>
          </w:tcPr>
          <w:p w14:paraId="776193D1" w14:textId="77777777" w:rsidR="006E4F1D" w:rsidRDefault="006E4F1D" w:rsidP="003E3162">
            <w:pPr>
              <w:suppressAutoHyphens/>
            </w:pPr>
            <w:r>
              <w:t>C.  Flowchart</w:t>
            </w:r>
          </w:p>
        </w:tc>
        <w:bookmarkStart w:id="26" w:name="_MON_1687778937"/>
        <w:bookmarkEnd w:id="26"/>
        <w:tc>
          <w:tcPr>
            <w:tcW w:w="4505" w:type="dxa"/>
          </w:tcPr>
          <w:p w14:paraId="7570A0D9" w14:textId="77777777" w:rsidR="006E4F1D" w:rsidRDefault="006E4F1D" w:rsidP="003E3162">
            <w:pPr>
              <w:suppressAutoHyphens/>
            </w:pPr>
            <w:r>
              <w:object w:dxaOrig="1508" w:dyaOrig="982" w14:anchorId="704C789B">
                <v:shape id="_x0000_i1029" type="#_x0000_t75" style="width:75.5pt;height:48.5pt" o:ole="">
                  <v:imagedata r:id="rId21" o:title=""/>
                </v:shape>
                <o:OLEObject Type="Embed" ProgID="Word.Document.12" ShapeID="_x0000_i1029" DrawAspect="Icon" ObjectID="_1755589500" r:id="rId22">
                  <o:FieldCodes>\s</o:FieldCodes>
                </o:OLEObject>
              </w:object>
            </w:r>
          </w:p>
        </w:tc>
      </w:tr>
    </w:tbl>
    <w:p w14:paraId="70DD4F1B" w14:textId="25C5EED7" w:rsidR="00B56F9A" w:rsidRPr="003117B0" w:rsidRDefault="00B56F9A" w:rsidP="003117B0">
      <w:pPr>
        <w:suppressAutoHyphens/>
        <w:rPr>
          <w:rFonts w:ascii="Arial" w:hAnsi="Arial" w:cs="Arial"/>
          <w:sz w:val="22"/>
        </w:rPr>
      </w:pPr>
    </w:p>
    <w:sectPr w:rsidR="00B56F9A" w:rsidRPr="003117B0" w:rsidSect="00911CFB">
      <w:footerReference w:type="default" r:id="rId23"/>
      <w:footerReference w:type="first" r:id="rId24"/>
      <w:pgSz w:w="11906" w:h="16838"/>
      <w:pgMar w:top="1440"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82A0" w14:textId="77777777" w:rsidR="00947B30" w:rsidRDefault="00947B30" w:rsidP="000822AC">
      <w:pPr>
        <w:spacing w:after="0" w:line="240" w:lineRule="auto"/>
      </w:pPr>
      <w:r>
        <w:separator/>
      </w:r>
    </w:p>
  </w:endnote>
  <w:endnote w:type="continuationSeparator" w:id="0">
    <w:p w14:paraId="6B1DCC88" w14:textId="77777777" w:rsidR="00947B30" w:rsidRDefault="00947B30" w:rsidP="00082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121244"/>
      <w:docPartObj>
        <w:docPartGallery w:val="Page Numbers (Bottom of Page)"/>
        <w:docPartUnique/>
      </w:docPartObj>
    </w:sdtPr>
    <w:sdtEndPr>
      <w:rPr>
        <w:noProof/>
      </w:rPr>
    </w:sdtEndPr>
    <w:sdtContent>
      <w:p w14:paraId="537B3B48" w14:textId="77777777" w:rsidR="0011408C" w:rsidRDefault="0011408C">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399E2B93" w14:textId="77777777" w:rsidR="0011408C" w:rsidRDefault="00114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5AEA" w14:textId="360B3C84" w:rsidR="0011408C" w:rsidRDefault="0011408C">
    <w:pPr>
      <w:pStyle w:val="Footer"/>
    </w:pPr>
    <w:r>
      <w:rPr>
        <w:noProof/>
      </w:rPr>
      <w:drawing>
        <wp:anchor distT="0" distB="0" distL="114300" distR="114300" simplePos="0" relativeHeight="251658240" behindDoc="1" locked="0" layoutInCell="1" allowOverlap="1" wp14:anchorId="681D54EA" wp14:editId="53EAE806">
          <wp:simplePos x="0" y="0"/>
          <wp:positionH relativeFrom="margin">
            <wp:posOffset>-495300</wp:posOffset>
          </wp:positionH>
          <wp:positionV relativeFrom="page">
            <wp:posOffset>10132695</wp:posOffset>
          </wp:positionV>
          <wp:extent cx="6784975" cy="149225"/>
          <wp:effectExtent l="0" t="0" r="0" b="3175"/>
          <wp:wrapThrough wrapText="bothSides">
            <wp:wrapPolygon edited="0">
              <wp:start x="0" y="0"/>
              <wp:lineTo x="0" y="20221"/>
              <wp:lineTo x="21549" y="20221"/>
              <wp:lineTo x="21549" y="0"/>
              <wp:lineTo x="0"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37CDE" w14:textId="77777777" w:rsidR="00947B30" w:rsidRDefault="00947B30" w:rsidP="000822AC">
      <w:pPr>
        <w:spacing w:after="0" w:line="240" w:lineRule="auto"/>
      </w:pPr>
      <w:r>
        <w:separator/>
      </w:r>
    </w:p>
  </w:footnote>
  <w:footnote w:type="continuationSeparator" w:id="0">
    <w:p w14:paraId="771C1CCA" w14:textId="77777777" w:rsidR="00947B30" w:rsidRDefault="00947B30" w:rsidP="000822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23A1D5D"/>
    <w:multiLevelType w:val="hybridMultilevel"/>
    <w:tmpl w:val="8502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85B8C"/>
    <w:multiLevelType w:val="hybridMultilevel"/>
    <w:tmpl w:val="8FD08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A60551"/>
    <w:multiLevelType w:val="hybridMultilevel"/>
    <w:tmpl w:val="4D9C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603F4"/>
    <w:multiLevelType w:val="hybridMultilevel"/>
    <w:tmpl w:val="09D0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91CEF"/>
    <w:multiLevelType w:val="hybridMultilevel"/>
    <w:tmpl w:val="791C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F6E0B"/>
    <w:multiLevelType w:val="hybridMultilevel"/>
    <w:tmpl w:val="E2B8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17FD0"/>
    <w:multiLevelType w:val="hybridMultilevel"/>
    <w:tmpl w:val="07BE8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0724BB"/>
    <w:multiLevelType w:val="hybridMultilevel"/>
    <w:tmpl w:val="BD66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020AC"/>
    <w:multiLevelType w:val="hybridMultilevel"/>
    <w:tmpl w:val="1B946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2E052B"/>
    <w:multiLevelType w:val="hybridMultilevel"/>
    <w:tmpl w:val="4F66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52E97"/>
    <w:multiLevelType w:val="hybridMultilevel"/>
    <w:tmpl w:val="438CD6DC"/>
    <w:lvl w:ilvl="0" w:tplc="201AE4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F26154"/>
    <w:multiLevelType w:val="hybridMultilevel"/>
    <w:tmpl w:val="56FED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3F5797"/>
    <w:multiLevelType w:val="hybridMultilevel"/>
    <w:tmpl w:val="B1A0F1DE"/>
    <w:lvl w:ilvl="0" w:tplc="4888D8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E48AA"/>
    <w:multiLevelType w:val="multilevel"/>
    <w:tmpl w:val="B0BC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72511"/>
    <w:multiLevelType w:val="hybridMultilevel"/>
    <w:tmpl w:val="912A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494B21"/>
    <w:multiLevelType w:val="hybridMultilevel"/>
    <w:tmpl w:val="5A0862F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2F112F"/>
    <w:multiLevelType w:val="hybridMultilevel"/>
    <w:tmpl w:val="C9FC7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71096"/>
    <w:multiLevelType w:val="hybridMultilevel"/>
    <w:tmpl w:val="216EF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EB426B"/>
    <w:multiLevelType w:val="hybridMultilevel"/>
    <w:tmpl w:val="8DDEF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283B4E"/>
    <w:multiLevelType w:val="hybridMultilevel"/>
    <w:tmpl w:val="DA0C8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997C14"/>
    <w:multiLevelType w:val="hybridMultilevel"/>
    <w:tmpl w:val="AFEA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F30C8"/>
    <w:multiLevelType w:val="hybridMultilevel"/>
    <w:tmpl w:val="2F9A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05765C"/>
    <w:multiLevelType w:val="hybridMultilevel"/>
    <w:tmpl w:val="D0549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972DC4"/>
    <w:multiLevelType w:val="hybridMultilevel"/>
    <w:tmpl w:val="F3663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3B368D"/>
    <w:multiLevelType w:val="hybridMultilevel"/>
    <w:tmpl w:val="EAEE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C51A24"/>
    <w:multiLevelType w:val="hybridMultilevel"/>
    <w:tmpl w:val="2E98E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610B21"/>
    <w:multiLevelType w:val="hybridMultilevel"/>
    <w:tmpl w:val="4ED0F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E51854"/>
    <w:multiLevelType w:val="hybridMultilevel"/>
    <w:tmpl w:val="E7A8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A2C59"/>
    <w:multiLevelType w:val="hybridMultilevel"/>
    <w:tmpl w:val="0050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9A3E34"/>
    <w:multiLevelType w:val="hybridMultilevel"/>
    <w:tmpl w:val="373A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981544"/>
    <w:multiLevelType w:val="hybridMultilevel"/>
    <w:tmpl w:val="0868B9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E344A5"/>
    <w:multiLevelType w:val="hybridMultilevel"/>
    <w:tmpl w:val="49FA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693346">
    <w:abstractNumId w:val="20"/>
  </w:num>
  <w:num w:numId="2" w16cid:durableId="2053380569">
    <w:abstractNumId w:val="3"/>
  </w:num>
  <w:num w:numId="3" w16cid:durableId="682442762">
    <w:abstractNumId w:val="16"/>
  </w:num>
  <w:num w:numId="4" w16cid:durableId="360279779">
    <w:abstractNumId w:val="11"/>
  </w:num>
  <w:num w:numId="5" w16cid:durableId="459960859">
    <w:abstractNumId w:val="14"/>
  </w:num>
  <w:num w:numId="6" w16cid:durableId="557203160">
    <w:abstractNumId w:val="10"/>
  </w:num>
  <w:num w:numId="7" w16cid:durableId="511457850">
    <w:abstractNumId w:val="5"/>
  </w:num>
  <w:num w:numId="8" w16cid:durableId="910307096">
    <w:abstractNumId w:val="15"/>
  </w:num>
  <w:num w:numId="9" w16cid:durableId="1175608187">
    <w:abstractNumId w:val="6"/>
  </w:num>
  <w:num w:numId="10" w16cid:durableId="798457149">
    <w:abstractNumId w:val="17"/>
  </w:num>
  <w:num w:numId="11" w16cid:durableId="103354814">
    <w:abstractNumId w:val="7"/>
  </w:num>
  <w:num w:numId="12" w16cid:durableId="1759906051">
    <w:abstractNumId w:val="18"/>
  </w:num>
  <w:num w:numId="13" w16cid:durableId="502211325">
    <w:abstractNumId w:val="12"/>
  </w:num>
  <w:num w:numId="14" w16cid:durableId="1953171073">
    <w:abstractNumId w:val="24"/>
  </w:num>
  <w:num w:numId="15" w16cid:durableId="1775517374">
    <w:abstractNumId w:val="21"/>
  </w:num>
  <w:num w:numId="16" w16cid:durableId="2124230322">
    <w:abstractNumId w:val="19"/>
  </w:num>
  <w:num w:numId="17" w16cid:durableId="1253507562">
    <w:abstractNumId w:val="13"/>
  </w:num>
  <w:num w:numId="18" w16cid:durableId="1877963007">
    <w:abstractNumId w:val="29"/>
  </w:num>
  <w:num w:numId="19" w16cid:durableId="305086050">
    <w:abstractNumId w:val="9"/>
  </w:num>
  <w:num w:numId="20" w16cid:durableId="1908300039">
    <w:abstractNumId w:val="2"/>
  </w:num>
  <w:num w:numId="21" w16cid:durableId="1652442009">
    <w:abstractNumId w:val="27"/>
  </w:num>
  <w:num w:numId="22" w16cid:durableId="771441201">
    <w:abstractNumId w:val="28"/>
  </w:num>
  <w:num w:numId="23" w16cid:durableId="1765375022">
    <w:abstractNumId w:val="4"/>
  </w:num>
  <w:num w:numId="24" w16cid:durableId="1576276265">
    <w:abstractNumId w:val="25"/>
  </w:num>
  <w:num w:numId="25" w16cid:durableId="1927836968">
    <w:abstractNumId w:val="1"/>
  </w:num>
  <w:num w:numId="26" w16cid:durableId="1978340647">
    <w:abstractNumId w:val="22"/>
  </w:num>
  <w:num w:numId="27" w16cid:durableId="657077695">
    <w:abstractNumId w:val="8"/>
  </w:num>
  <w:num w:numId="28" w16cid:durableId="505095848">
    <w:abstractNumId w:val="26"/>
  </w:num>
  <w:num w:numId="29" w16cid:durableId="764765358">
    <w:abstractNumId w:val="23"/>
  </w:num>
  <w:num w:numId="30" w16cid:durableId="417137268">
    <w:abstractNumId w:val="0"/>
  </w:num>
  <w:num w:numId="31" w16cid:durableId="1010912587">
    <w:abstractNumId w:val="30"/>
  </w:num>
  <w:num w:numId="32" w16cid:durableId="80270130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1E3"/>
    <w:rsid w:val="00001A81"/>
    <w:rsid w:val="00003411"/>
    <w:rsid w:val="00020D20"/>
    <w:rsid w:val="000242F6"/>
    <w:rsid w:val="00027471"/>
    <w:rsid w:val="000357B0"/>
    <w:rsid w:val="000359BB"/>
    <w:rsid w:val="0003693C"/>
    <w:rsid w:val="00037599"/>
    <w:rsid w:val="000408AE"/>
    <w:rsid w:val="00041154"/>
    <w:rsid w:val="00044262"/>
    <w:rsid w:val="00055378"/>
    <w:rsid w:val="000557F3"/>
    <w:rsid w:val="0005663C"/>
    <w:rsid w:val="00071601"/>
    <w:rsid w:val="00072170"/>
    <w:rsid w:val="000738EB"/>
    <w:rsid w:val="00074540"/>
    <w:rsid w:val="0008149A"/>
    <w:rsid w:val="000822AC"/>
    <w:rsid w:val="00084E2F"/>
    <w:rsid w:val="00092A7D"/>
    <w:rsid w:val="00094586"/>
    <w:rsid w:val="000B0A10"/>
    <w:rsid w:val="000B3C77"/>
    <w:rsid w:val="000B4715"/>
    <w:rsid w:val="000C416B"/>
    <w:rsid w:val="000C5E45"/>
    <w:rsid w:val="000D197B"/>
    <w:rsid w:val="000D36DE"/>
    <w:rsid w:val="000D5705"/>
    <w:rsid w:val="000D648F"/>
    <w:rsid w:val="000D727B"/>
    <w:rsid w:val="000D79CE"/>
    <w:rsid w:val="000E006C"/>
    <w:rsid w:val="000E4D10"/>
    <w:rsid w:val="000E4E56"/>
    <w:rsid w:val="000F27B1"/>
    <w:rsid w:val="000F2ABC"/>
    <w:rsid w:val="000F412F"/>
    <w:rsid w:val="000F6A6D"/>
    <w:rsid w:val="000F734C"/>
    <w:rsid w:val="00101110"/>
    <w:rsid w:val="00101958"/>
    <w:rsid w:val="00101F62"/>
    <w:rsid w:val="00102190"/>
    <w:rsid w:val="00102C62"/>
    <w:rsid w:val="00103DC8"/>
    <w:rsid w:val="00106FDF"/>
    <w:rsid w:val="00111629"/>
    <w:rsid w:val="0011408C"/>
    <w:rsid w:val="00114DB0"/>
    <w:rsid w:val="00116D7A"/>
    <w:rsid w:val="001203B5"/>
    <w:rsid w:val="00122DEE"/>
    <w:rsid w:val="001265DD"/>
    <w:rsid w:val="001275CC"/>
    <w:rsid w:val="0013103E"/>
    <w:rsid w:val="00136074"/>
    <w:rsid w:val="00136DCC"/>
    <w:rsid w:val="00152C49"/>
    <w:rsid w:val="001633C9"/>
    <w:rsid w:val="00171D8E"/>
    <w:rsid w:val="00175C8B"/>
    <w:rsid w:val="00182195"/>
    <w:rsid w:val="00185002"/>
    <w:rsid w:val="001872DB"/>
    <w:rsid w:val="00193342"/>
    <w:rsid w:val="001946B9"/>
    <w:rsid w:val="001A1189"/>
    <w:rsid w:val="001A18EA"/>
    <w:rsid w:val="001A19C9"/>
    <w:rsid w:val="001A2C40"/>
    <w:rsid w:val="001A497D"/>
    <w:rsid w:val="001A4B16"/>
    <w:rsid w:val="001A554B"/>
    <w:rsid w:val="001B0C98"/>
    <w:rsid w:val="001B330B"/>
    <w:rsid w:val="001B49ED"/>
    <w:rsid w:val="001B53C9"/>
    <w:rsid w:val="001B5623"/>
    <w:rsid w:val="001B5872"/>
    <w:rsid w:val="001C121F"/>
    <w:rsid w:val="001C2C00"/>
    <w:rsid w:val="001C3009"/>
    <w:rsid w:val="001C6C0F"/>
    <w:rsid w:val="001D164C"/>
    <w:rsid w:val="001D6D29"/>
    <w:rsid w:val="001E1EC9"/>
    <w:rsid w:val="001E4F56"/>
    <w:rsid w:val="001E6B7D"/>
    <w:rsid w:val="001F0547"/>
    <w:rsid w:val="001F3E66"/>
    <w:rsid w:val="0020458E"/>
    <w:rsid w:val="002048F5"/>
    <w:rsid w:val="002076F0"/>
    <w:rsid w:val="00212EB4"/>
    <w:rsid w:val="00220BD2"/>
    <w:rsid w:val="00225310"/>
    <w:rsid w:val="002303CD"/>
    <w:rsid w:val="0023587D"/>
    <w:rsid w:val="00236BBA"/>
    <w:rsid w:val="00240854"/>
    <w:rsid w:val="0024130A"/>
    <w:rsid w:val="00246D9A"/>
    <w:rsid w:val="00247CFA"/>
    <w:rsid w:val="00247E71"/>
    <w:rsid w:val="00251F02"/>
    <w:rsid w:val="00253BC8"/>
    <w:rsid w:val="00261193"/>
    <w:rsid w:val="00264D4F"/>
    <w:rsid w:val="002654B6"/>
    <w:rsid w:val="00265813"/>
    <w:rsid w:val="00275727"/>
    <w:rsid w:val="00277738"/>
    <w:rsid w:val="0028036A"/>
    <w:rsid w:val="00281E8F"/>
    <w:rsid w:val="00286A8F"/>
    <w:rsid w:val="002878B8"/>
    <w:rsid w:val="002A1182"/>
    <w:rsid w:val="002A7CA6"/>
    <w:rsid w:val="002B2806"/>
    <w:rsid w:val="002B29EB"/>
    <w:rsid w:val="002C04AA"/>
    <w:rsid w:val="002C1FA2"/>
    <w:rsid w:val="002C25C3"/>
    <w:rsid w:val="002C27FF"/>
    <w:rsid w:val="002C2A51"/>
    <w:rsid w:val="002C7A1E"/>
    <w:rsid w:val="002E04AE"/>
    <w:rsid w:val="002F0757"/>
    <w:rsid w:val="002F1098"/>
    <w:rsid w:val="002F1DB7"/>
    <w:rsid w:val="002F1DCB"/>
    <w:rsid w:val="002F3DD5"/>
    <w:rsid w:val="0030381A"/>
    <w:rsid w:val="003117B0"/>
    <w:rsid w:val="0031302D"/>
    <w:rsid w:val="00313E3E"/>
    <w:rsid w:val="00315856"/>
    <w:rsid w:val="003177DA"/>
    <w:rsid w:val="00320563"/>
    <w:rsid w:val="0032223C"/>
    <w:rsid w:val="003245B7"/>
    <w:rsid w:val="00324A57"/>
    <w:rsid w:val="00324A5A"/>
    <w:rsid w:val="00326B47"/>
    <w:rsid w:val="0034058F"/>
    <w:rsid w:val="0034107F"/>
    <w:rsid w:val="00351E88"/>
    <w:rsid w:val="00361CA4"/>
    <w:rsid w:val="00362D2E"/>
    <w:rsid w:val="00364CCC"/>
    <w:rsid w:val="00365494"/>
    <w:rsid w:val="00367C70"/>
    <w:rsid w:val="00367D6D"/>
    <w:rsid w:val="00371493"/>
    <w:rsid w:val="00371FA6"/>
    <w:rsid w:val="003746F2"/>
    <w:rsid w:val="00374F54"/>
    <w:rsid w:val="003839F8"/>
    <w:rsid w:val="003876BB"/>
    <w:rsid w:val="00391B8A"/>
    <w:rsid w:val="00393E0B"/>
    <w:rsid w:val="003942AF"/>
    <w:rsid w:val="003A2380"/>
    <w:rsid w:val="003A3E71"/>
    <w:rsid w:val="003B54AB"/>
    <w:rsid w:val="003C500B"/>
    <w:rsid w:val="003C6048"/>
    <w:rsid w:val="003D11B2"/>
    <w:rsid w:val="003D17B3"/>
    <w:rsid w:val="003D1DA4"/>
    <w:rsid w:val="003D271D"/>
    <w:rsid w:val="003D36AB"/>
    <w:rsid w:val="003D5A99"/>
    <w:rsid w:val="003E3162"/>
    <w:rsid w:val="003E51D8"/>
    <w:rsid w:val="003F011C"/>
    <w:rsid w:val="003F5C42"/>
    <w:rsid w:val="003F679D"/>
    <w:rsid w:val="003F7AA3"/>
    <w:rsid w:val="00400594"/>
    <w:rsid w:val="0040150B"/>
    <w:rsid w:val="0040526B"/>
    <w:rsid w:val="004107EE"/>
    <w:rsid w:val="00412E2E"/>
    <w:rsid w:val="0041417C"/>
    <w:rsid w:val="00415362"/>
    <w:rsid w:val="004166EF"/>
    <w:rsid w:val="00424BE8"/>
    <w:rsid w:val="00425C33"/>
    <w:rsid w:val="00426B24"/>
    <w:rsid w:val="0043378A"/>
    <w:rsid w:val="00433B2F"/>
    <w:rsid w:val="00450F35"/>
    <w:rsid w:val="00451F0A"/>
    <w:rsid w:val="00452DFA"/>
    <w:rsid w:val="0045465F"/>
    <w:rsid w:val="00456524"/>
    <w:rsid w:val="00460382"/>
    <w:rsid w:val="00460423"/>
    <w:rsid w:val="004628B8"/>
    <w:rsid w:val="00465964"/>
    <w:rsid w:val="00465F0E"/>
    <w:rsid w:val="00470310"/>
    <w:rsid w:val="004738EC"/>
    <w:rsid w:val="0047558A"/>
    <w:rsid w:val="004803D1"/>
    <w:rsid w:val="00481377"/>
    <w:rsid w:val="00484176"/>
    <w:rsid w:val="00484C51"/>
    <w:rsid w:val="0048519B"/>
    <w:rsid w:val="00491AB3"/>
    <w:rsid w:val="00494A48"/>
    <w:rsid w:val="00497FB9"/>
    <w:rsid w:val="004A02D3"/>
    <w:rsid w:val="004A35DE"/>
    <w:rsid w:val="004A5806"/>
    <w:rsid w:val="004B34C5"/>
    <w:rsid w:val="004B5FEA"/>
    <w:rsid w:val="004D1B0B"/>
    <w:rsid w:val="004D3A6F"/>
    <w:rsid w:val="004D4D18"/>
    <w:rsid w:val="004E02DD"/>
    <w:rsid w:val="004E0DBA"/>
    <w:rsid w:val="004E26CF"/>
    <w:rsid w:val="004E2BE0"/>
    <w:rsid w:val="004E4475"/>
    <w:rsid w:val="004E55E6"/>
    <w:rsid w:val="004E67E7"/>
    <w:rsid w:val="004F3936"/>
    <w:rsid w:val="004F619E"/>
    <w:rsid w:val="004F6548"/>
    <w:rsid w:val="005010BF"/>
    <w:rsid w:val="005011B7"/>
    <w:rsid w:val="0050254D"/>
    <w:rsid w:val="0050489D"/>
    <w:rsid w:val="00505EE5"/>
    <w:rsid w:val="00506C66"/>
    <w:rsid w:val="00514913"/>
    <w:rsid w:val="00515131"/>
    <w:rsid w:val="00521A3F"/>
    <w:rsid w:val="00523533"/>
    <w:rsid w:val="00527816"/>
    <w:rsid w:val="0053258F"/>
    <w:rsid w:val="00534CD0"/>
    <w:rsid w:val="00537DB3"/>
    <w:rsid w:val="00545DAF"/>
    <w:rsid w:val="0054602D"/>
    <w:rsid w:val="00550581"/>
    <w:rsid w:val="00550CA3"/>
    <w:rsid w:val="005545A6"/>
    <w:rsid w:val="00557A7F"/>
    <w:rsid w:val="005601B0"/>
    <w:rsid w:val="00566898"/>
    <w:rsid w:val="005679E7"/>
    <w:rsid w:val="005702EB"/>
    <w:rsid w:val="005726DB"/>
    <w:rsid w:val="00573C01"/>
    <w:rsid w:val="00580F7D"/>
    <w:rsid w:val="00582EA6"/>
    <w:rsid w:val="005876A4"/>
    <w:rsid w:val="00591B8F"/>
    <w:rsid w:val="00593BF3"/>
    <w:rsid w:val="005A21ED"/>
    <w:rsid w:val="005A2E55"/>
    <w:rsid w:val="005B28A0"/>
    <w:rsid w:val="005B3FB9"/>
    <w:rsid w:val="005B4BC6"/>
    <w:rsid w:val="005B7308"/>
    <w:rsid w:val="005C423A"/>
    <w:rsid w:val="005D3BB3"/>
    <w:rsid w:val="005E0A8D"/>
    <w:rsid w:val="005E13F2"/>
    <w:rsid w:val="005F07BE"/>
    <w:rsid w:val="005F0A24"/>
    <w:rsid w:val="005F476F"/>
    <w:rsid w:val="005F548E"/>
    <w:rsid w:val="005F7F16"/>
    <w:rsid w:val="0060666C"/>
    <w:rsid w:val="00606EE9"/>
    <w:rsid w:val="00616CDC"/>
    <w:rsid w:val="00617E56"/>
    <w:rsid w:val="0062242E"/>
    <w:rsid w:val="00625E53"/>
    <w:rsid w:val="00627385"/>
    <w:rsid w:val="00630E29"/>
    <w:rsid w:val="00631922"/>
    <w:rsid w:val="00632215"/>
    <w:rsid w:val="00641B5B"/>
    <w:rsid w:val="00644AC1"/>
    <w:rsid w:val="00646375"/>
    <w:rsid w:val="00650F86"/>
    <w:rsid w:val="0065415B"/>
    <w:rsid w:val="00656A18"/>
    <w:rsid w:val="00665BE4"/>
    <w:rsid w:val="00673929"/>
    <w:rsid w:val="00675968"/>
    <w:rsid w:val="00681A74"/>
    <w:rsid w:val="006820B5"/>
    <w:rsid w:val="006820F0"/>
    <w:rsid w:val="00682D7E"/>
    <w:rsid w:val="006909E6"/>
    <w:rsid w:val="00690BD5"/>
    <w:rsid w:val="00693AF3"/>
    <w:rsid w:val="00693E8F"/>
    <w:rsid w:val="00695A01"/>
    <w:rsid w:val="006A0B9D"/>
    <w:rsid w:val="006A2371"/>
    <w:rsid w:val="006A3A45"/>
    <w:rsid w:val="006A4F4C"/>
    <w:rsid w:val="006A50C9"/>
    <w:rsid w:val="006A51C4"/>
    <w:rsid w:val="006A597B"/>
    <w:rsid w:val="006B4E12"/>
    <w:rsid w:val="006B6D9E"/>
    <w:rsid w:val="006B6E60"/>
    <w:rsid w:val="006C30EE"/>
    <w:rsid w:val="006C65F8"/>
    <w:rsid w:val="006D68ED"/>
    <w:rsid w:val="006E4F1D"/>
    <w:rsid w:val="006E5694"/>
    <w:rsid w:val="006F4F10"/>
    <w:rsid w:val="006F578A"/>
    <w:rsid w:val="006F6CD1"/>
    <w:rsid w:val="00706AA4"/>
    <w:rsid w:val="00711ED0"/>
    <w:rsid w:val="00712D6F"/>
    <w:rsid w:val="00713EF9"/>
    <w:rsid w:val="007157B1"/>
    <w:rsid w:val="0071777D"/>
    <w:rsid w:val="00717C21"/>
    <w:rsid w:val="00717D9F"/>
    <w:rsid w:val="00722104"/>
    <w:rsid w:val="00726329"/>
    <w:rsid w:val="007266BE"/>
    <w:rsid w:val="00731D75"/>
    <w:rsid w:val="00737906"/>
    <w:rsid w:val="0074018A"/>
    <w:rsid w:val="0075141B"/>
    <w:rsid w:val="00751CE9"/>
    <w:rsid w:val="00754F8D"/>
    <w:rsid w:val="0075593B"/>
    <w:rsid w:val="00761869"/>
    <w:rsid w:val="00763079"/>
    <w:rsid w:val="00766916"/>
    <w:rsid w:val="00766AEC"/>
    <w:rsid w:val="00770AB8"/>
    <w:rsid w:val="007714BA"/>
    <w:rsid w:val="007749F1"/>
    <w:rsid w:val="00775593"/>
    <w:rsid w:val="00777B23"/>
    <w:rsid w:val="007809AA"/>
    <w:rsid w:val="00780CA4"/>
    <w:rsid w:val="00781B72"/>
    <w:rsid w:val="0078409F"/>
    <w:rsid w:val="007846A1"/>
    <w:rsid w:val="00784FAA"/>
    <w:rsid w:val="00796C37"/>
    <w:rsid w:val="007A159D"/>
    <w:rsid w:val="007A4AC5"/>
    <w:rsid w:val="007A54FF"/>
    <w:rsid w:val="007A671D"/>
    <w:rsid w:val="007A7CE5"/>
    <w:rsid w:val="007B0A10"/>
    <w:rsid w:val="007B168F"/>
    <w:rsid w:val="007B330C"/>
    <w:rsid w:val="007B7D13"/>
    <w:rsid w:val="007C2A19"/>
    <w:rsid w:val="007C6385"/>
    <w:rsid w:val="007D4805"/>
    <w:rsid w:val="007D5A65"/>
    <w:rsid w:val="007D65F2"/>
    <w:rsid w:val="007D7CF2"/>
    <w:rsid w:val="007E692E"/>
    <w:rsid w:val="007E6DF0"/>
    <w:rsid w:val="007F0706"/>
    <w:rsid w:val="007F07E2"/>
    <w:rsid w:val="007F6AEF"/>
    <w:rsid w:val="00801966"/>
    <w:rsid w:val="00802BF7"/>
    <w:rsid w:val="00807323"/>
    <w:rsid w:val="00807A78"/>
    <w:rsid w:val="00811A03"/>
    <w:rsid w:val="00812D63"/>
    <w:rsid w:val="00815C87"/>
    <w:rsid w:val="0081690D"/>
    <w:rsid w:val="008243C4"/>
    <w:rsid w:val="0082725E"/>
    <w:rsid w:val="00831D92"/>
    <w:rsid w:val="00832045"/>
    <w:rsid w:val="00833B18"/>
    <w:rsid w:val="00840979"/>
    <w:rsid w:val="00845F71"/>
    <w:rsid w:val="008471A9"/>
    <w:rsid w:val="008500B8"/>
    <w:rsid w:val="008508C7"/>
    <w:rsid w:val="00852C78"/>
    <w:rsid w:val="00852E0E"/>
    <w:rsid w:val="00867272"/>
    <w:rsid w:val="0087218A"/>
    <w:rsid w:val="00872DE4"/>
    <w:rsid w:val="00873126"/>
    <w:rsid w:val="00873447"/>
    <w:rsid w:val="00875386"/>
    <w:rsid w:val="00881E6E"/>
    <w:rsid w:val="008834A2"/>
    <w:rsid w:val="00883ECB"/>
    <w:rsid w:val="00885A01"/>
    <w:rsid w:val="00892744"/>
    <w:rsid w:val="00894A5E"/>
    <w:rsid w:val="008A18A4"/>
    <w:rsid w:val="008A36E1"/>
    <w:rsid w:val="008A58C9"/>
    <w:rsid w:val="008B1FA3"/>
    <w:rsid w:val="008B6F51"/>
    <w:rsid w:val="008C0440"/>
    <w:rsid w:val="008C4224"/>
    <w:rsid w:val="008C5731"/>
    <w:rsid w:val="008D1819"/>
    <w:rsid w:val="008D23A5"/>
    <w:rsid w:val="008D2D0C"/>
    <w:rsid w:val="008D39E2"/>
    <w:rsid w:val="008D594A"/>
    <w:rsid w:val="008D5CF4"/>
    <w:rsid w:val="008E2936"/>
    <w:rsid w:val="008E308D"/>
    <w:rsid w:val="008F1159"/>
    <w:rsid w:val="008F6A47"/>
    <w:rsid w:val="008F77A3"/>
    <w:rsid w:val="0090450E"/>
    <w:rsid w:val="00906A4C"/>
    <w:rsid w:val="009116AC"/>
    <w:rsid w:val="00911CFB"/>
    <w:rsid w:val="00915BA6"/>
    <w:rsid w:val="00916DD5"/>
    <w:rsid w:val="0092155B"/>
    <w:rsid w:val="009320BA"/>
    <w:rsid w:val="0094089B"/>
    <w:rsid w:val="00942A8D"/>
    <w:rsid w:val="00942E55"/>
    <w:rsid w:val="00946634"/>
    <w:rsid w:val="00947B30"/>
    <w:rsid w:val="00950FC8"/>
    <w:rsid w:val="0095261A"/>
    <w:rsid w:val="009562C3"/>
    <w:rsid w:val="00956F44"/>
    <w:rsid w:val="00967833"/>
    <w:rsid w:val="00977785"/>
    <w:rsid w:val="00984832"/>
    <w:rsid w:val="00991648"/>
    <w:rsid w:val="0099211E"/>
    <w:rsid w:val="00992400"/>
    <w:rsid w:val="00997461"/>
    <w:rsid w:val="009A064D"/>
    <w:rsid w:val="009A121D"/>
    <w:rsid w:val="009C249D"/>
    <w:rsid w:val="009C36D9"/>
    <w:rsid w:val="009E5B92"/>
    <w:rsid w:val="009E6306"/>
    <w:rsid w:val="009F1BD3"/>
    <w:rsid w:val="009F6BA0"/>
    <w:rsid w:val="00A059EF"/>
    <w:rsid w:val="00A11FC5"/>
    <w:rsid w:val="00A15D85"/>
    <w:rsid w:val="00A15F4B"/>
    <w:rsid w:val="00A237DA"/>
    <w:rsid w:val="00A25DAF"/>
    <w:rsid w:val="00A262CE"/>
    <w:rsid w:val="00A40E83"/>
    <w:rsid w:val="00A45AB6"/>
    <w:rsid w:val="00A51A39"/>
    <w:rsid w:val="00A55446"/>
    <w:rsid w:val="00A5766A"/>
    <w:rsid w:val="00A6119D"/>
    <w:rsid w:val="00A63D84"/>
    <w:rsid w:val="00A648C7"/>
    <w:rsid w:val="00A700B0"/>
    <w:rsid w:val="00A700DE"/>
    <w:rsid w:val="00A71686"/>
    <w:rsid w:val="00A75B4E"/>
    <w:rsid w:val="00A818D7"/>
    <w:rsid w:val="00A82499"/>
    <w:rsid w:val="00A841C6"/>
    <w:rsid w:val="00A84D9C"/>
    <w:rsid w:val="00A90DCC"/>
    <w:rsid w:val="00A95BB4"/>
    <w:rsid w:val="00AA4947"/>
    <w:rsid w:val="00AA5CC7"/>
    <w:rsid w:val="00AA5EC8"/>
    <w:rsid w:val="00AA6F92"/>
    <w:rsid w:val="00AA7802"/>
    <w:rsid w:val="00AB3EDF"/>
    <w:rsid w:val="00AB5CE1"/>
    <w:rsid w:val="00AC02AC"/>
    <w:rsid w:val="00AC0C83"/>
    <w:rsid w:val="00AC14F5"/>
    <w:rsid w:val="00AC17A6"/>
    <w:rsid w:val="00AC538D"/>
    <w:rsid w:val="00AC6219"/>
    <w:rsid w:val="00AC772B"/>
    <w:rsid w:val="00AD0F0D"/>
    <w:rsid w:val="00AD2CEF"/>
    <w:rsid w:val="00AD2F36"/>
    <w:rsid w:val="00AE1326"/>
    <w:rsid w:val="00AE3E6C"/>
    <w:rsid w:val="00AE6912"/>
    <w:rsid w:val="00AE72FE"/>
    <w:rsid w:val="00AF2072"/>
    <w:rsid w:val="00AF2872"/>
    <w:rsid w:val="00AF7737"/>
    <w:rsid w:val="00B04370"/>
    <w:rsid w:val="00B061CD"/>
    <w:rsid w:val="00B06D5C"/>
    <w:rsid w:val="00B15471"/>
    <w:rsid w:val="00B25050"/>
    <w:rsid w:val="00B277C0"/>
    <w:rsid w:val="00B3087A"/>
    <w:rsid w:val="00B30C11"/>
    <w:rsid w:val="00B30E07"/>
    <w:rsid w:val="00B32B41"/>
    <w:rsid w:val="00B3402E"/>
    <w:rsid w:val="00B34508"/>
    <w:rsid w:val="00B3770E"/>
    <w:rsid w:val="00B4481D"/>
    <w:rsid w:val="00B4532A"/>
    <w:rsid w:val="00B460F9"/>
    <w:rsid w:val="00B466E9"/>
    <w:rsid w:val="00B46B2B"/>
    <w:rsid w:val="00B4749F"/>
    <w:rsid w:val="00B47BAD"/>
    <w:rsid w:val="00B52DAC"/>
    <w:rsid w:val="00B54E4A"/>
    <w:rsid w:val="00B56F9A"/>
    <w:rsid w:val="00B63CA7"/>
    <w:rsid w:val="00B66705"/>
    <w:rsid w:val="00B671FA"/>
    <w:rsid w:val="00B707CE"/>
    <w:rsid w:val="00B73892"/>
    <w:rsid w:val="00B73F82"/>
    <w:rsid w:val="00B749B5"/>
    <w:rsid w:val="00B76106"/>
    <w:rsid w:val="00B7764E"/>
    <w:rsid w:val="00B83B1A"/>
    <w:rsid w:val="00B847A2"/>
    <w:rsid w:val="00B86DC4"/>
    <w:rsid w:val="00B956FB"/>
    <w:rsid w:val="00BA2CA5"/>
    <w:rsid w:val="00BB649B"/>
    <w:rsid w:val="00BC16D1"/>
    <w:rsid w:val="00BF27D0"/>
    <w:rsid w:val="00BF71E6"/>
    <w:rsid w:val="00C05EEA"/>
    <w:rsid w:val="00C11F17"/>
    <w:rsid w:val="00C12273"/>
    <w:rsid w:val="00C13587"/>
    <w:rsid w:val="00C13FE3"/>
    <w:rsid w:val="00C14590"/>
    <w:rsid w:val="00C1537D"/>
    <w:rsid w:val="00C24512"/>
    <w:rsid w:val="00C24EE4"/>
    <w:rsid w:val="00C25B73"/>
    <w:rsid w:val="00C27D8F"/>
    <w:rsid w:val="00C3126E"/>
    <w:rsid w:val="00C41EF4"/>
    <w:rsid w:val="00C42C94"/>
    <w:rsid w:val="00C45475"/>
    <w:rsid w:val="00C51B0B"/>
    <w:rsid w:val="00C52FDF"/>
    <w:rsid w:val="00C53E1D"/>
    <w:rsid w:val="00C557B6"/>
    <w:rsid w:val="00C66D1D"/>
    <w:rsid w:val="00C73EDF"/>
    <w:rsid w:val="00C741E3"/>
    <w:rsid w:val="00C74D97"/>
    <w:rsid w:val="00C76725"/>
    <w:rsid w:val="00C827AA"/>
    <w:rsid w:val="00C870CC"/>
    <w:rsid w:val="00C91094"/>
    <w:rsid w:val="00C94F5A"/>
    <w:rsid w:val="00C96362"/>
    <w:rsid w:val="00CA08AC"/>
    <w:rsid w:val="00CA25A3"/>
    <w:rsid w:val="00CA2F31"/>
    <w:rsid w:val="00CA3637"/>
    <w:rsid w:val="00CA3958"/>
    <w:rsid w:val="00CA5F27"/>
    <w:rsid w:val="00CB4324"/>
    <w:rsid w:val="00CC42AC"/>
    <w:rsid w:val="00CC746B"/>
    <w:rsid w:val="00CC794E"/>
    <w:rsid w:val="00CD5C71"/>
    <w:rsid w:val="00CE504C"/>
    <w:rsid w:val="00CE686D"/>
    <w:rsid w:val="00CF57B2"/>
    <w:rsid w:val="00CF7567"/>
    <w:rsid w:val="00D01CC3"/>
    <w:rsid w:val="00D13F91"/>
    <w:rsid w:val="00D1754D"/>
    <w:rsid w:val="00D2034F"/>
    <w:rsid w:val="00D22762"/>
    <w:rsid w:val="00D43273"/>
    <w:rsid w:val="00D45085"/>
    <w:rsid w:val="00D47C55"/>
    <w:rsid w:val="00D5308C"/>
    <w:rsid w:val="00D57D2D"/>
    <w:rsid w:val="00D60835"/>
    <w:rsid w:val="00D77849"/>
    <w:rsid w:val="00D820E6"/>
    <w:rsid w:val="00D840F2"/>
    <w:rsid w:val="00D86673"/>
    <w:rsid w:val="00D90894"/>
    <w:rsid w:val="00D9423A"/>
    <w:rsid w:val="00D95AA3"/>
    <w:rsid w:val="00D95EC1"/>
    <w:rsid w:val="00DA616D"/>
    <w:rsid w:val="00DA633C"/>
    <w:rsid w:val="00DA6B1B"/>
    <w:rsid w:val="00DA7779"/>
    <w:rsid w:val="00DA7B12"/>
    <w:rsid w:val="00DB0191"/>
    <w:rsid w:val="00DB0208"/>
    <w:rsid w:val="00DB153A"/>
    <w:rsid w:val="00DB50CF"/>
    <w:rsid w:val="00DB61D4"/>
    <w:rsid w:val="00DC0607"/>
    <w:rsid w:val="00DC2594"/>
    <w:rsid w:val="00DC7557"/>
    <w:rsid w:val="00DF3358"/>
    <w:rsid w:val="00DF4F05"/>
    <w:rsid w:val="00DF525D"/>
    <w:rsid w:val="00E002E7"/>
    <w:rsid w:val="00E01E2D"/>
    <w:rsid w:val="00E0395F"/>
    <w:rsid w:val="00E1351C"/>
    <w:rsid w:val="00E20CD6"/>
    <w:rsid w:val="00E252F2"/>
    <w:rsid w:val="00E27333"/>
    <w:rsid w:val="00E30A81"/>
    <w:rsid w:val="00E316D0"/>
    <w:rsid w:val="00E336ED"/>
    <w:rsid w:val="00E35199"/>
    <w:rsid w:val="00E35B64"/>
    <w:rsid w:val="00E36651"/>
    <w:rsid w:val="00E63F77"/>
    <w:rsid w:val="00E650AD"/>
    <w:rsid w:val="00E67BC6"/>
    <w:rsid w:val="00E72794"/>
    <w:rsid w:val="00E748F4"/>
    <w:rsid w:val="00E837A0"/>
    <w:rsid w:val="00E867AF"/>
    <w:rsid w:val="00E877AC"/>
    <w:rsid w:val="00E90D35"/>
    <w:rsid w:val="00EA3485"/>
    <w:rsid w:val="00EA57E7"/>
    <w:rsid w:val="00EB3AA8"/>
    <w:rsid w:val="00EB3C03"/>
    <w:rsid w:val="00EC0E74"/>
    <w:rsid w:val="00ED3BBE"/>
    <w:rsid w:val="00ED4A7A"/>
    <w:rsid w:val="00ED6CBD"/>
    <w:rsid w:val="00EE2725"/>
    <w:rsid w:val="00EE5175"/>
    <w:rsid w:val="00EF0285"/>
    <w:rsid w:val="00EF1610"/>
    <w:rsid w:val="00EF2FA6"/>
    <w:rsid w:val="00EF33D7"/>
    <w:rsid w:val="00EF3DB0"/>
    <w:rsid w:val="00EF4906"/>
    <w:rsid w:val="00EF6058"/>
    <w:rsid w:val="00F00AFC"/>
    <w:rsid w:val="00F00D3B"/>
    <w:rsid w:val="00F010C4"/>
    <w:rsid w:val="00F01993"/>
    <w:rsid w:val="00F021E6"/>
    <w:rsid w:val="00F10019"/>
    <w:rsid w:val="00F115B7"/>
    <w:rsid w:val="00F123FA"/>
    <w:rsid w:val="00F125DB"/>
    <w:rsid w:val="00F13890"/>
    <w:rsid w:val="00F23EBA"/>
    <w:rsid w:val="00F26417"/>
    <w:rsid w:val="00F346FF"/>
    <w:rsid w:val="00F34982"/>
    <w:rsid w:val="00F426F7"/>
    <w:rsid w:val="00F44BA6"/>
    <w:rsid w:val="00F452A9"/>
    <w:rsid w:val="00F462A3"/>
    <w:rsid w:val="00F51889"/>
    <w:rsid w:val="00F55990"/>
    <w:rsid w:val="00F56EC5"/>
    <w:rsid w:val="00F60EA7"/>
    <w:rsid w:val="00F619A7"/>
    <w:rsid w:val="00F9068B"/>
    <w:rsid w:val="00F92090"/>
    <w:rsid w:val="00F93731"/>
    <w:rsid w:val="00F93AB9"/>
    <w:rsid w:val="00F96596"/>
    <w:rsid w:val="00FB74AB"/>
    <w:rsid w:val="00FC3155"/>
    <w:rsid w:val="00FC420A"/>
    <w:rsid w:val="00FC50F7"/>
    <w:rsid w:val="00FD2526"/>
    <w:rsid w:val="00FD26F5"/>
    <w:rsid w:val="00FE0170"/>
    <w:rsid w:val="00FE1EFB"/>
    <w:rsid w:val="00FE5833"/>
    <w:rsid w:val="00FF0B52"/>
    <w:rsid w:val="00FF300E"/>
    <w:rsid w:val="00FF4CDD"/>
    <w:rsid w:val="00FF5695"/>
    <w:rsid w:val="00FF7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73B1A"/>
  <w15:docId w15:val="{DA559A31-5303-4EA2-95A6-0A4FE2F45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E71"/>
    <w:rPr>
      <w:sz w:val="24"/>
    </w:rPr>
  </w:style>
  <w:style w:type="paragraph" w:styleId="Heading1">
    <w:name w:val="heading 1"/>
    <w:basedOn w:val="Normal"/>
    <w:next w:val="Normal"/>
    <w:link w:val="Heading1Char"/>
    <w:uiPriority w:val="9"/>
    <w:qFormat/>
    <w:rsid w:val="00247E71"/>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3162"/>
    <w:pPr>
      <w:keepNext/>
      <w:keepLines/>
      <w:spacing w:before="200" w:after="12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47E71"/>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247E71"/>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E71"/>
    <w:pPr>
      <w:spacing w:after="0" w:line="240" w:lineRule="auto"/>
    </w:pPr>
    <w:rPr>
      <w:sz w:val="24"/>
    </w:rPr>
  </w:style>
  <w:style w:type="character" w:customStyle="1" w:styleId="Heading1Char">
    <w:name w:val="Heading 1 Char"/>
    <w:basedOn w:val="DefaultParagraphFont"/>
    <w:link w:val="Heading1"/>
    <w:uiPriority w:val="9"/>
    <w:rsid w:val="00247E71"/>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3162"/>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247E71"/>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semiHidden/>
    <w:rsid w:val="00247E71"/>
    <w:rPr>
      <w:rFonts w:eastAsiaTheme="majorEastAsia" w:cstheme="majorBidi"/>
      <w:b/>
      <w:bCs/>
      <w:i/>
      <w:iCs/>
      <w:color w:val="4F81BD" w:themeColor="accent1"/>
      <w:sz w:val="24"/>
    </w:rPr>
  </w:style>
  <w:style w:type="paragraph" w:styleId="Title">
    <w:name w:val="Title"/>
    <w:basedOn w:val="Normal"/>
    <w:next w:val="Normal"/>
    <w:link w:val="TitleChar"/>
    <w:uiPriority w:val="10"/>
    <w:qFormat/>
    <w:rsid w:val="00247E7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E71"/>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7E71"/>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247E71"/>
    <w:rPr>
      <w:rFonts w:eastAsiaTheme="majorEastAsia" w:cstheme="majorBidi"/>
      <w:i/>
      <w:iCs/>
      <w:color w:val="4F81BD" w:themeColor="accent1"/>
      <w:spacing w:val="15"/>
      <w:sz w:val="24"/>
      <w:szCs w:val="24"/>
    </w:rPr>
  </w:style>
  <w:style w:type="paragraph" w:styleId="ListParagraph">
    <w:name w:val="List Paragraph"/>
    <w:aliases w:val="Bullet points"/>
    <w:basedOn w:val="Normal"/>
    <w:uiPriority w:val="34"/>
    <w:qFormat/>
    <w:rsid w:val="00690BD5"/>
    <w:pPr>
      <w:ind w:left="720"/>
      <w:contextualSpacing/>
    </w:pPr>
  </w:style>
  <w:style w:type="table" w:styleId="TableGrid">
    <w:name w:val="Table Grid"/>
    <w:basedOn w:val="TableNormal"/>
    <w:uiPriority w:val="39"/>
    <w:rsid w:val="00A15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2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2AC"/>
    <w:rPr>
      <w:sz w:val="24"/>
    </w:rPr>
  </w:style>
  <w:style w:type="paragraph" w:styleId="Footer">
    <w:name w:val="footer"/>
    <w:basedOn w:val="Normal"/>
    <w:link w:val="FooterChar"/>
    <w:uiPriority w:val="99"/>
    <w:unhideWhenUsed/>
    <w:rsid w:val="00082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2AC"/>
    <w:rPr>
      <w:sz w:val="24"/>
    </w:rPr>
  </w:style>
  <w:style w:type="paragraph" w:styleId="BalloonText">
    <w:name w:val="Balloon Text"/>
    <w:basedOn w:val="Normal"/>
    <w:link w:val="BalloonTextChar"/>
    <w:uiPriority w:val="99"/>
    <w:semiHidden/>
    <w:unhideWhenUsed/>
    <w:rsid w:val="00F55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990"/>
    <w:rPr>
      <w:rFonts w:ascii="Tahoma" w:hAnsi="Tahoma" w:cs="Tahoma"/>
      <w:sz w:val="16"/>
      <w:szCs w:val="16"/>
    </w:rPr>
  </w:style>
  <w:style w:type="character" w:styleId="CommentReference">
    <w:name w:val="annotation reference"/>
    <w:basedOn w:val="DefaultParagraphFont"/>
    <w:uiPriority w:val="99"/>
    <w:semiHidden/>
    <w:unhideWhenUsed/>
    <w:rsid w:val="00F021E6"/>
    <w:rPr>
      <w:sz w:val="16"/>
      <w:szCs w:val="16"/>
    </w:rPr>
  </w:style>
  <w:style w:type="paragraph" w:styleId="CommentText">
    <w:name w:val="annotation text"/>
    <w:basedOn w:val="Normal"/>
    <w:link w:val="CommentTextChar"/>
    <w:uiPriority w:val="99"/>
    <w:semiHidden/>
    <w:unhideWhenUsed/>
    <w:rsid w:val="00F021E6"/>
    <w:pPr>
      <w:spacing w:line="240" w:lineRule="auto"/>
    </w:pPr>
    <w:rPr>
      <w:sz w:val="20"/>
      <w:szCs w:val="20"/>
    </w:rPr>
  </w:style>
  <w:style w:type="character" w:customStyle="1" w:styleId="CommentTextChar">
    <w:name w:val="Comment Text Char"/>
    <w:basedOn w:val="DefaultParagraphFont"/>
    <w:link w:val="CommentText"/>
    <w:uiPriority w:val="99"/>
    <w:semiHidden/>
    <w:rsid w:val="00F021E6"/>
    <w:rPr>
      <w:sz w:val="20"/>
      <w:szCs w:val="20"/>
    </w:rPr>
  </w:style>
  <w:style w:type="paragraph" w:styleId="CommentSubject">
    <w:name w:val="annotation subject"/>
    <w:basedOn w:val="CommentText"/>
    <w:next w:val="CommentText"/>
    <w:link w:val="CommentSubjectChar"/>
    <w:uiPriority w:val="99"/>
    <w:semiHidden/>
    <w:unhideWhenUsed/>
    <w:rsid w:val="00F021E6"/>
    <w:rPr>
      <w:b/>
      <w:bCs/>
    </w:rPr>
  </w:style>
  <w:style w:type="character" w:customStyle="1" w:styleId="CommentSubjectChar">
    <w:name w:val="Comment Subject Char"/>
    <w:basedOn w:val="CommentTextChar"/>
    <w:link w:val="CommentSubject"/>
    <w:uiPriority w:val="99"/>
    <w:semiHidden/>
    <w:rsid w:val="00F021E6"/>
    <w:rPr>
      <w:b/>
      <w:bCs/>
      <w:sz w:val="20"/>
      <w:szCs w:val="20"/>
    </w:rPr>
  </w:style>
  <w:style w:type="paragraph" w:customStyle="1" w:styleId="Default">
    <w:name w:val="Default"/>
    <w:rsid w:val="00F010C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B3C03"/>
    <w:pPr>
      <w:spacing w:before="150" w:after="150" w:line="240" w:lineRule="auto"/>
    </w:pPr>
    <w:rPr>
      <w:rFonts w:ascii="Times New Roman" w:eastAsia="Times New Roman" w:hAnsi="Times New Roman" w:cs="Times New Roman"/>
      <w:color w:val="000000"/>
      <w:szCs w:val="24"/>
      <w:lang w:eastAsia="en-GB"/>
    </w:rPr>
  </w:style>
  <w:style w:type="paragraph" w:styleId="PlainText">
    <w:name w:val="Plain Text"/>
    <w:basedOn w:val="Normal"/>
    <w:link w:val="PlainTextChar"/>
    <w:uiPriority w:val="99"/>
    <w:unhideWhenUsed/>
    <w:rsid w:val="003245B7"/>
    <w:pPr>
      <w:spacing w:after="0" w:line="240" w:lineRule="auto"/>
    </w:pPr>
    <w:rPr>
      <w:rFonts w:ascii="Calibri" w:hAnsi="Calibri" w:cs="Consolas"/>
      <w:sz w:val="22"/>
      <w:szCs w:val="21"/>
    </w:rPr>
  </w:style>
  <w:style w:type="character" w:customStyle="1" w:styleId="PlainTextChar">
    <w:name w:val="Plain Text Char"/>
    <w:basedOn w:val="DefaultParagraphFont"/>
    <w:link w:val="PlainText"/>
    <w:uiPriority w:val="99"/>
    <w:rsid w:val="003245B7"/>
    <w:rPr>
      <w:rFonts w:ascii="Calibri" w:hAnsi="Calibri" w:cs="Consolas"/>
      <w:szCs w:val="21"/>
    </w:rPr>
  </w:style>
  <w:style w:type="paragraph" w:styleId="Revision">
    <w:name w:val="Revision"/>
    <w:hidden/>
    <w:uiPriority w:val="99"/>
    <w:semiHidden/>
    <w:rsid w:val="00781B72"/>
    <w:pPr>
      <w:spacing w:after="0" w:line="240" w:lineRule="auto"/>
    </w:pPr>
    <w:rPr>
      <w:sz w:val="24"/>
    </w:rPr>
  </w:style>
  <w:style w:type="paragraph" w:styleId="TOCHeading">
    <w:name w:val="TOC Heading"/>
    <w:basedOn w:val="Heading1"/>
    <w:next w:val="Normal"/>
    <w:uiPriority w:val="39"/>
    <w:unhideWhenUsed/>
    <w:qFormat/>
    <w:rsid w:val="00E316D0"/>
    <w:pPr>
      <w:spacing w:before="240" w:line="259" w:lineRule="auto"/>
      <w:outlineLvl w:val="9"/>
    </w:pPr>
    <w:rPr>
      <w:rFonts w:asciiTheme="majorHAnsi" w:hAnsiTheme="majorHAnsi"/>
      <w:b w:val="0"/>
      <w:bCs w:val="0"/>
      <w:sz w:val="32"/>
      <w:szCs w:val="32"/>
      <w:lang w:val="en-US"/>
    </w:rPr>
  </w:style>
  <w:style w:type="paragraph" w:styleId="TOC1">
    <w:name w:val="toc 1"/>
    <w:basedOn w:val="Normal"/>
    <w:next w:val="Normal"/>
    <w:autoRedefine/>
    <w:uiPriority w:val="39"/>
    <w:unhideWhenUsed/>
    <w:rsid w:val="00E316D0"/>
    <w:pPr>
      <w:spacing w:after="100"/>
    </w:pPr>
  </w:style>
  <w:style w:type="paragraph" w:styleId="TOC2">
    <w:name w:val="toc 2"/>
    <w:basedOn w:val="Normal"/>
    <w:next w:val="Normal"/>
    <w:autoRedefine/>
    <w:uiPriority w:val="39"/>
    <w:unhideWhenUsed/>
    <w:rsid w:val="00E316D0"/>
    <w:pPr>
      <w:spacing w:after="100"/>
      <w:ind w:left="240"/>
    </w:pPr>
  </w:style>
  <w:style w:type="character" w:styleId="Hyperlink">
    <w:name w:val="Hyperlink"/>
    <w:basedOn w:val="DefaultParagraphFont"/>
    <w:uiPriority w:val="99"/>
    <w:unhideWhenUsed/>
    <w:rsid w:val="00E31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1845">
      <w:bodyDiv w:val="1"/>
      <w:marLeft w:val="0"/>
      <w:marRight w:val="0"/>
      <w:marTop w:val="0"/>
      <w:marBottom w:val="0"/>
      <w:divBdr>
        <w:top w:val="none" w:sz="0" w:space="0" w:color="auto"/>
        <w:left w:val="none" w:sz="0" w:space="0" w:color="auto"/>
        <w:bottom w:val="none" w:sz="0" w:space="0" w:color="auto"/>
        <w:right w:val="none" w:sz="0" w:space="0" w:color="auto"/>
      </w:divBdr>
    </w:div>
    <w:div w:id="302127536">
      <w:bodyDiv w:val="1"/>
      <w:marLeft w:val="0"/>
      <w:marRight w:val="0"/>
      <w:marTop w:val="0"/>
      <w:marBottom w:val="0"/>
      <w:divBdr>
        <w:top w:val="none" w:sz="0" w:space="0" w:color="auto"/>
        <w:left w:val="none" w:sz="0" w:space="0" w:color="auto"/>
        <w:bottom w:val="none" w:sz="0" w:space="0" w:color="auto"/>
        <w:right w:val="none" w:sz="0" w:space="0" w:color="auto"/>
      </w:divBdr>
    </w:div>
    <w:div w:id="510412445">
      <w:bodyDiv w:val="1"/>
      <w:marLeft w:val="0"/>
      <w:marRight w:val="0"/>
      <w:marTop w:val="0"/>
      <w:marBottom w:val="0"/>
      <w:divBdr>
        <w:top w:val="none" w:sz="0" w:space="0" w:color="auto"/>
        <w:left w:val="none" w:sz="0" w:space="0" w:color="auto"/>
        <w:bottom w:val="none" w:sz="0" w:space="0" w:color="auto"/>
        <w:right w:val="none" w:sz="0" w:space="0" w:color="auto"/>
      </w:divBdr>
    </w:div>
    <w:div w:id="513500133">
      <w:bodyDiv w:val="1"/>
      <w:marLeft w:val="0"/>
      <w:marRight w:val="0"/>
      <w:marTop w:val="0"/>
      <w:marBottom w:val="0"/>
      <w:divBdr>
        <w:top w:val="none" w:sz="0" w:space="0" w:color="auto"/>
        <w:left w:val="none" w:sz="0" w:space="0" w:color="auto"/>
        <w:bottom w:val="none" w:sz="0" w:space="0" w:color="auto"/>
        <w:right w:val="none" w:sz="0" w:space="0" w:color="auto"/>
      </w:divBdr>
    </w:div>
    <w:div w:id="628709773">
      <w:bodyDiv w:val="1"/>
      <w:marLeft w:val="0"/>
      <w:marRight w:val="0"/>
      <w:marTop w:val="0"/>
      <w:marBottom w:val="0"/>
      <w:divBdr>
        <w:top w:val="none" w:sz="0" w:space="0" w:color="auto"/>
        <w:left w:val="none" w:sz="0" w:space="0" w:color="auto"/>
        <w:bottom w:val="none" w:sz="0" w:space="0" w:color="auto"/>
        <w:right w:val="none" w:sz="0" w:space="0" w:color="auto"/>
      </w:divBdr>
    </w:div>
    <w:div w:id="899286528">
      <w:bodyDiv w:val="1"/>
      <w:marLeft w:val="0"/>
      <w:marRight w:val="0"/>
      <w:marTop w:val="0"/>
      <w:marBottom w:val="0"/>
      <w:divBdr>
        <w:top w:val="none" w:sz="0" w:space="0" w:color="auto"/>
        <w:left w:val="none" w:sz="0" w:space="0" w:color="auto"/>
        <w:bottom w:val="none" w:sz="0" w:space="0" w:color="auto"/>
        <w:right w:val="none" w:sz="0" w:space="0" w:color="auto"/>
      </w:divBdr>
    </w:div>
    <w:div w:id="910118836">
      <w:bodyDiv w:val="1"/>
      <w:marLeft w:val="0"/>
      <w:marRight w:val="0"/>
      <w:marTop w:val="0"/>
      <w:marBottom w:val="0"/>
      <w:divBdr>
        <w:top w:val="none" w:sz="0" w:space="0" w:color="auto"/>
        <w:left w:val="none" w:sz="0" w:space="0" w:color="auto"/>
        <w:bottom w:val="none" w:sz="0" w:space="0" w:color="auto"/>
        <w:right w:val="none" w:sz="0" w:space="0" w:color="auto"/>
      </w:divBdr>
    </w:div>
    <w:div w:id="1171214816">
      <w:bodyDiv w:val="1"/>
      <w:marLeft w:val="0"/>
      <w:marRight w:val="0"/>
      <w:marTop w:val="0"/>
      <w:marBottom w:val="0"/>
      <w:divBdr>
        <w:top w:val="none" w:sz="0" w:space="0" w:color="auto"/>
        <w:left w:val="none" w:sz="0" w:space="0" w:color="auto"/>
        <w:bottom w:val="none" w:sz="0" w:space="0" w:color="auto"/>
        <w:right w:val="none" w:sz="0" w:space="0" w:color="auto"/>
      </w:divBdr>
    </w:div>
    <w:div w:id="1205170689">
      <w:bodyDiv w:val="1"/>
      <w:marLeft w:val="0"/>
      <w:marRight w:val="0"/>
      <w:marTop w:val="0"/>
      <w:marBottom w:val="0"/>
      <w:divBdr>
        <w:top w:val="none" w:sz="0" w:space="0" w:color="auto"/>
        <w:left w:val="none" w:sz="0" w:space="0" w:color="auto"/>
        <w:bottom w:val="none" w:sz="0" w:space="0" w:color="auto"/>
        <w:right w:val="none" w:sz="0" w:space="0" w:color="auto"/>
      </w:divBdr>
    </w:div>
    <w:div w:id="1469780862">
      <w:bodyDiv w:val="1"/>
      <w:marLeft w:val="0"/>
      <w:marRight w:val="0"/>
      <w:marTop w:val="0"/>
      <w:marBottom w:val="0"/>
      <w:divBdr>
        <w:top w:val="none" w:sz="0" w:space="0" w:color="auto"/>
        <w:left w:val="none" w:sz="0" w:space="0" w:color="auto"/>
        <w:bottom w:val="none" w:sz="0" w:space="0" w:color="auto"/>
        <w:right w:val="none" w:sz="0" w:space="0" w:color="auto"/>
      </w:divBdr>
    </w:div>
    <w:div w:id="1544319696">
      <w:bodyDiv w:val="1"/>
      <w:marLeft w:val="0"/>
      <w:marRight w:val="0"/>
      <w:marTop w:val="0"/>
      <w:marBottom w:val="0"/>
      <w:divBdr>
        <w:top w:val="none" w:sz="0" w:space="0" w:color="auto"/>
        <w:left w:val="none" w:sz="0" w:space="0" w:color="auto"/>
        <w:bottom w:val="none" w:sz="0" w:space="0" w:color="auto"/>
        <w:right w:val="none" w:sz="0" w:space="0" w:color="auto"/>
      </w:divBdr>
    </w:div>
    <w:div w:id="1670988373">
      <w:bodyDiv w:val="1"/>
      <w:marLeft w:val="0"/>
      <w:marRight w:val="0"/>
      <w:marTop w:val="0"/>
      <w:marBottom w:val="0"/>
      <w:divBdr>
        <w:top w:val="none" w:sz="0" w:space="0" w:color="auto"/>
        <w:left w:val="none" w:sz="0" w:space="0" w:color="auto"/>
        <w:bottom w:val="none" w:sz="0" w:space="0" w:color="auto"/>
        <w:right w:val="none" w:sz="0" w:space="0" w:color="auto"/>
      </w:divBdr>
    </w:div>
    <w:div w:id="1691757708">
      <w:bodyDiv w:val="1"/>
      <w:marLeft w:val="0"/>
      <w:marRight w:val="0"/>
      <w:marTop w:val="0"/>
      <w:marBottom w:val="0"/>
      <w:divBdr>
        <w:top w:val="none" w:sz="0" w:space="0" w:color="auto"/>
        <w:left w:val="none" w:sz="0" w:space="0" w:color="auto"/>
        <w:bottom w:val="none" w:sz="0" w:space="0" w:color="auto"/>
        <w:right w:val="none" w:sz="0" w:space="0" w:color="auto"/>
      </w:divBdr>
    </w:div>
    <w:div w:id="1753963791">
      <w:bodyDiv w:val="1"/>
      <w:marLeft w:val="0"/>
      <w:marRight w:val="0"/>
      <w:marTop w:val="0"/>
      <w:marBottom w:val="0"/>
      <w:divBdr>
        <w:top w:val="none" w:sz="0" w:space="0" w:color="auto"/>
        <w:left w:val="none" w:sz="0" w:space="0" w:color="auto"/>
        <w:bottom w:val="none" w:sz="0" w:space="0" w:color="auto"/>
        <w:right w:val="none" w:sz="0" w:space="0" w:color="auto"/>
      </w:divBdr>
    </w:div>
    <w:div w:id="1976908490">
      <w:bodyDiv w:val="1"/>
      <w:marLeft w:val="0"/>
      <w:marRight w:val="0"/>
      <w:marTop w:val="0"/>
      <w:marBottom w:val="0"/>
      <w:divBdr>
        <w:top w:val="none" w:sz="0" w:space="0" w:color="auto"/>
        <w:left w:val="none" w:sz="0" w:space="0" w:color="auto"/>
        <w:bottom w:val="none" w:sz="0" w:space="0" w:color="auto"/>
        <w:right w:val="none" w:sz="0" w:space="0" w:color="auto"/>
      </w:divBdr>
    </w:div>
    <w:div w:id="199394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package" Target="embeddings/Microsoft_Word_Document2.docx"/></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buckscc\bcc_net\Aylesbury%20Data\Social%20Services\$Shared\CHILDREN'S%20INFORMATION\NEW\Statutory%20&amp;%20Other%20Returns\Annual%20Reports\LADO\LADO%202020-21%20updated%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file:///\\buckscc\bcc_net\Aylesbury%20Data\Social%20Services\$Shared\CHILDREN'S%20INFORMATION\NEW\Statutory%20&amp;%20Other%20Returns\Annual%20Reports\LADO\LADO%202020-21%20updated%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86074524863424E-2"/>
          <c:y val="6.446924750708348E-2"/>
          <c:w val="0.70747839590917272"/>
          <c:h val="0.75677007241564687"/>
        </c:manualLayout>
      </c:layout>
      <c:barChart>
        <c:barDir val="col"/>
        <c:grouping val="stacked"/>
        <c:varyColors val="0"/>
        <c:ser>
          <c:idx val="4"/>
          <c:order val="0"/>
          <c:tx>
            <c:strRef>
              <c:f>'Allegation type'!$A$6</c:f>
              <c:strCache>
                <c:ptCount val="1"/>
                <c:pt idx="0">
                  <c:v>Physical (inc. physical restraint)</c:v>
                </c:pt>
              </c:strCache>
            </c:strRef>
          </c:tx>
          <c:spPr>
            <a:solidFill>
              <a:schemeClr val="accent1"/>
            </a:solidFill>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'Allegation type'!$F$1:$M$1</c:f>
              <c:strCache>
                <c:ptCount val="8"/>
                <c:pt idx="0">
                  <c:v>2019-20 Q1
(Apr-Jun)</c:v>
                </c:pt>
                <c:pt idx="1">
                  <c:v>2019-20 Q2
(Jul-Sep)</c:v>
                </c:pt>
                <c:pt idx="2">
                  <c:v>2019-20 Q3
(Oct-Dec)</c:v>
                </c:pt>
                <c:pt idx="3">
                  <c:v>2019-20 Q4
(Jan-Mar)</c:v>
                </c:pt>
                <c:pt idx="4">
                  <c:v>2020-21 Q1
(Apr-Jun)</c:v>
                </c:pt>
                <c:pt idx="5">
                  <c:v>2020-21 Q2
(Jul-Sep)</c:v>
                </c:pt>
                <c:pt idx="6">
                  <c:v>2020-21 Q3
(Oct-Dec)</c:v>
                </c:pt>
                <c:pt idx="7">
                  <c:v>2020-21 Q4
(Jan-Mar)</c:v>
                </c:pt>
              </c:strCache>
            </c:strRef>
          </c:cat>
          <c:val>
            <c:numRef>
              <c:f>'Allegation type'!$F$6:$M$6</c:f>
              <c:numCache>
                <c:formatCode>General</c:formatCode>
                <c:ptCount val="8"/>
                <c:pt idx="0">
                  <c:v>21</c:v>
                </c:pt>
                <c:pt idx="1">
                  <c:v>19</c:v>
                </c:pt>
                <c:pt idx="2">
                  <c:v>31</c:v>
                </c:pt>
                <c:pt idx="3">
                  <c:v>32</c:v>
                </c:pt>
                <c:pt idx="4">
                  <c:v>17</c:v>
                </c:pt>
                <c:pt idx="5">
                  <c:v>18</c:v>
                </c:pt>
                <c:pt idx="6">
                  <c:v>28</c:v>
                </c:pt>
                <c:pt idx="7">
                  <c:v>4</c:v>
                </c:pt>
              </c:numCache>
            </c:numRef>
          </c:val>
          <c:extLst>
            <c:ext xmlns:c16="http://schemas.microsoft.com/office/drawing/2014/chart" uri="{C3380CC4-5D6E-409C-BE32-E72D297353CC}">
              <c16:uniqueId val="{00000000-01FF-4708-B6F2-1ACFAF01248B}"/>
            </c:ext>
          </c:extLst>
        </c:ser>
        <c:ser>
          <c:idx val="3"/>
          <c:order val="1"/>
          <c:tx>
            <c:strRef>
              <c:f>'Allegation type'!$A$5</c:f>
              <c:strCache>
                <c:ptCount val="1"/>
                <c:pt idx="0">
                  <c:v>Sexual</c:v>
                </c:pt>
              </c:strCache>
            </c:strRef>
          </c:tx>
          <c:spPr>
            <a:solidFill>
              <a:schemeClr val="accent2"/>
            </a:solidFill>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'Allegation type'!$F$1:$M$1</c:f>
              <c:strCache>
                <c:ptCount val="8"/>
                <c:pt idx="0">
                  <c:v>2019-20 Q1
(Apr-Jun)</c:v>
                </c:pt>
                <c:pt idx="1">
                  <c:v>2019-20 Q2
(Jul-Sep)</c:v>
                </c:pt>
                <c:pt idx="2">
                  <c:v>2019-20 Q3
(Oct-Dec)</c:v>
                </c:pt>
                <c:pt idx="3">
                  <c:v>2019-20 Q4
(Jan-Mar)</c:v>
                </c:pt>
                <c:pt idx="4">
                  <c:v>2020-21 Q1
(Apr-Jun)</c:v>
                </c:pt>
                <c:pt idx="5">
                  <c:v>2020-21 Q2
(Jul-Sep)</c:v>
                </c:pt>
                <c:pt idx="6">
                  <c:v>2020-21 Q3
(Oct-Dec)</c:v>
                </c:pt>
                <c:pt idx="7">
                  <c:v>2020-21 Q4
(Jan-Mar)</c:v>
                </c:pt>
              </c:strCache>
            </c:strRef>
          </c:cat>
          <c:val>
            <c:numRef>
              <c:f>'Allegation type'!$F$5:$M$5</c:f>
              <c:numCache>
                <c:formatCode>General</c:formatCode>
                <c:ptCount val="8"/>
                <c:pt idx="0">
                  <c:v>11</c:v>
                </c:pt>
                <c:pt idx="1">
                  <c:v>9</c:v>
                </c:pt>
                <c:pt idx="2">
                  <c:v>17</c:v>
                </c:pt>
                <c:pt idx="3">
                  <c:v>4</c:v>
                </c:pt>
                <c:pt idx="4">
                  <c:v>8</c:v>
                </c:pt>
                <c:pt idx="5">
                  <c:v>14</c:v>
                </c:pt>
                <c:pt idx="6">
                  <c:v>6</c:v>
                </c:pt>
                <c:pt idx="7">
                  <c:v>13</c:v>
                </c:pt>
              </c:numCache>
            </c:numRef>
          </c:val>
          <c:extLst>
            <c:ext xmlns:c16="http://schemas.microsoft.com/office/drawing/2014/chart" uri="{C3380CC4-5D6E-409C-BE32-E72D297353CC}">
              <c16:uniqueId val="{00000001-01FF-4708-B6F2-1ACFAF01248B}"/>
            </c:ext>
          </c:extLst>
        </c:ser>
        <c:ser>
          <c:idx val="2"/>
          <c:order val="2"/>
          <c:tx>
            <c:strRef>
              <c:f>'Allegation type'!$A$4</c:f>
              <c:strCache>
                <c:ptCount val="1"/>
                <c:pt idx="0">
                  <c:v>Emotional</c:v>
                </c:pt>
              </c:strCache>
            </c:strRef>
          </c:tx>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'Allegation type'!$F$1:$M$1</c:f>
              <c:strCache>
                <c:ptCount val="8"/>
                <c:pt idx="0">
                  <c:v>2019-20 Q1
(Apr-Jun)</c:v>
                </c:pt>
                <c:pt idx="1">
                  <c:v>2019-20 Q2
(Jul-Sep)</c:v>
                </c:pt>
                <c:pt idx="2">
                  <c:v>2019-20 Q3
(Oct-Dec)</c:v>
                </c:pt>
                <c:pt idx="3">
                  <c:v>2019-20 Q4
(Jan-Mar)</c:v>
                </c:pt>
                <c:pt idx="4">
                  <c:v>2020-21 Q1
(Apr-Jun)</c:v>
                </c:pt>
                <c:pt idx="5">
                  <c:v>2020-21 Q2
(Jul-Sep)</c:v>
                </c:pt>
                <c:pt idx="6">
                  <c:v>2020-21 Q3
(Oct-Dec)</c:v>
                </c:pt>
                <c:pt idx="7">
                  <c:v>2020-21 Q4
(Jan-Mar)</c:v>
                </c:pt>
              </c:strCache>
            </c:strRef>
          </c:cat>
          <c:val>
            <c:numRef>
              <c:f>'Allegation type'!$F$4:$M$4</c:f>
              <c:numCache>
                <c:formatCode>General</c:formatCode>
                <c:ptCount val="8"/>
                <c:pt idx="0">
                  <c:v>8</c:v>
                </c:pt>
                <c:pt idx="1">
                  <c:v>7</c:v>
                </c:pt>
                <c:pt idx="2">
                  <c:v>6</c:v>
                </c:pt>
                <c:pt idx="3">
                  <c:v>9</c:v>
                </c:pt>
                <c:pt idx="4">
                  <c:v>13</c:v>
                </c:pt>
                <c:pt idx="5">
                  <c:v>16</c:v>
                </c:pt>
                <c:pt idx="6">
                  <c:v>4</c:v>
                </c:pt>
                <c:pt idx="7">
                  <c:v>25</c:v>
                </c:pt>
              </c:numCache>
            </c:numRef>
          </c:val>
          <c:extLst>
            <c:ext xmlns:c16="http://schemas.microsoft.com/office/drawing/2014/chart" uri="{C3380CC4-5D6E-409C-BE32-E72D297353CC}">
              <c16:uniqueId val="{00000002-01FF-4708-B6F2-1ACFAF01248B}"/>
            </c:ext>
          </c:extLst>
        </c:ser>
        <c:ser>
          <c:idx val="1"/>
          <c:order val="3"/>
          <c:tx>
            <c:strRef>
              <c:f>'Allegation type'!$A$3</c:f>
              <c:strCache>
                <c:ptCount val="1"/>
                <c:pt idx="0">
                  <c:v>Neglect</c:v>
                </c:pt>
              </c:strCache>
            </c:strRef>
          </c:tx>
          <c:spPr>
            <a:solidFill>
              <a:schemeClr val="accent4"/>
            </a:solidFill>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'Allegation type'!$F$1:$M$1</c:f>
              <c:strCache>
                <c:ptCount val="8"/>
                <c:pt idx="0">
                  <c:v>2019-20 Q1
(Apr-Jun)</c:v>
                </c:pt>
                <c:pt idx="1">
                  <c:v>2019-20 Q2
(Jul-Sep)</c:v>
                </c:pt>
                <c:pt idx="2">
                  <c:v>2019-20 Q3
(Oct-Dec)</c:v>
                </c:pt>
                <c:pt idx="3">
                  <c:v>2019-20 Q4
(Jan-Mar)</c:v>
                </c:pt>
                <c:pt idx="4">
                  <c:v>2020-21 Q1
(Apr-Jun)</c:v>
                </c:pt>
                <c:pt idx="5">
                  <c:v>2020-21 Q2
(Jul-Sep)</c:v>
                </c:pt>
                <c:pt idx="6">
                  <c:v>2020-21 Q3
(Oct-Dec)</c:v>
                </c:pt>
                <c:pt idx="7">
                  <c:v>2020-21 Q4
(Jan-Mar)</c:v>
                </c:pt>
              </c:strCache>
            </c:strRef>
          </c:cat>
          <c:val>
            <c:numRef>
              <c:f>'Allegation type'!$F$3:$M$3</c:f>
              <c:numCache>
                <c:formatCode>General</c:formatCode>
                <c:ptCount val="8"/>
                <c:pt idx="0">
                  <c:v>18</c:v>
                </c:pt>
                <c:pt idx="1">
                  <c:v>9</c:v>
                </c:pt>
                <c:pt idx="2">
                  <c:v>8</c:v>
                </c:pt>
                <c:pt idx="3">
                  <c:v>13</c:v>
                </c:pt>
                <c:pt idx="4">
                  <c:v>14</c:v>
                </c:pt>
                <c:pt idx="5">
                  <c:v>29</c:v>
                </c:pt>
                <c:pt idx="6">
                  <c:v>12</c:v>
                </c:pt>
                <c:pt idx="7">
                  <c:v>42</c:v>
                </c:pt>
              </c:numCache>
            </c:numRef>
          </c:val>
          <c:extLst>
            <c:ext xmlns:c16="http://schemas.microsoft.com/office/drawing/2014/chart" uri="{C3380CC4-5D6E-409C-BE32-E72D297353CC}">
              <c16:uniqueId val="{00000003-01FF-4708-B6F2-1ACFAF01248B}"/>
            </c:ext>
          </c:extLst>
        </c:ser>
        <c:ser>
          <c:idx val="0"/>
          <c:order val="4"/>
          <c:tx>
            <c:strRef>
              <c:f>'Allegation type'!$A$2</c:f>
              <c:strCache>
                <c:ptCount val="1"/>
                <c:pt idx="0">
                  <c:v>Other</c:v>
                </c:pt>
              </c:strCache>
            </c:strRef>
          </c:tx>
          <c:spPr>
            <a:solidFill>
              <a:schemeClr val="accent5"/>
            </a:solidFill>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'Allegation type'!$F$1:$M$1</c:f>
              <c:strCache>
                <c:ptCount val="8"/>
                <c:pt idx="0">
                  <c:v>2019-20 Q1
(Apr-Jun)</c:v>
                </c:pt>
                <c:pt idx="1">
                  <c:v>2019-20 Q2
(Jul-Sep)</c:v>
                </c:pt>
                <c:pt idx="2">
                  <c:v>2019-20 Q3
(Oct-Dec)</c:v>
                </c:pt>
                <c:pt idx="3">
                  <c:v>2019-20 Q4
(Jan-Mar)</c:v>
                </c:pt>
                <c:pt idx="4">
                  <c:v>2020-21 Q1
(Apr-Jun)</c:v>
                </c:pt>
                <c:pt idx="5">
                  <c:v>2020-21 Q2
(Jul-Sep)</c:v>
                </c:pt>
                <c:pt idx="6">
                  <c:v>2020-21 Q3
(Oct-Dec)</c:v>
                </c:pt>
                <c:pt idx="7">
                  <c:v>2020-21 Q4
(Jan-Mar)</c:v>
                </c:pt>
              </c:strCache>
            </c:strRef>
          </c:cat>
          <c:val>
            <c:numRef>
              <c:f>'Allegation type'!$F$2:$M$2</c:f>
              <c:numCache>
                <c:formatCode>General</c:formatCode>
                <c:ptCount val="8"/>
                <c:pt idx="0">
                  <c:v>1</c:v>
                </c:pt>
                <c:pt idx="2">
                  <c:v>2</c:v>
                </c:pt>
                <c:pt idx="3">
                  <c:v>4</c:v>
                </c:pt>
                <c:pt idx="4">
                  <c:v>5</c:v>
                </c:pt>
                <c:pt idx="5">
                  <c:v>8</c:v>
                </c:pt>
                <c:pt idx="6">
                  <c:v>4</c:v>
                </c:pt>
                <c:pt idx="7">
                  <c:v>10</c:v>
                </c:pt>
              </c:numCache>
            </c:numRef>
          </c:val>
          <c:extLst>
            <c:ext xmlns:c16="http://schemas.microsoft.com/office/drawing/2014/chart" uri="{C3380CC4-5D6E-409C-BE32-E72D297353CC}">
              <c16:uniqueId val="{00000004-01FF-4708-B6F2-1ACFAF01248B}"/>
            </c:ext>
          </c:extLst>
        </c:ser>
        <c:ser>
          <c:idx val="5"/>
          <c:order val="5"/>
          <c:tx>
            <c:strRef>
              <c:f>'Allegation type'!$A$7</c:f>
              <c:strCache>
                <c:ptCount val="1"/>
                <c:pt idx="0">
                  <c:v>Not recorded</c:v>
                </c:pt>
              </c:strCache>
            </c:strRef>
          </c:tx>
          <c:invertIfNegative val="0"/>
          <c:dLbls>
            <c:spPr>
              <a:noFill/>
              <a:ln>
                <a:noFill/>
              </a:ln>
              <a:effectLst/>
            </c:spPr>
            <c:txPr>
              <a:bodyPr wrap="square" lIns="38100" tIns="19050" rIns="38100" bIns="19050" anchor="ctr">
                <a:spAutoFit/>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'Allegation type'!$F$1:$M$1</c:f>
              <c:strCache>
                <c:ptCount val="8"/>
                <c:pt idx="0">
                  <c:v>2019-20 Q1
(Apr-Jun)</c:v>
                </c:pt>
                <c:pt idx="1">
                  <c:v>2019-20 Q2
(Jul-Sep)</c:v>
                </c:pt>
                <c:pt idx="2">
                  <c:v>2019-20 Q3
(Oct-Dec)</c:v>
                </c:pt>
                <c:pt idx="3">
                  <c:v>2019-20 Q4
(Jan-Mar)</c:v>
                </c:pt>
                <c:pt idx="4">
                  <c:v>2020-21 Q1
(Apr-Jun)</c:v>
                </c:pt>
                <c:pt idx="5">
                  <c:v>2020-21 Q2
(Jul-Sep)</c:v>
                </c:pt>
                <c:pt idx="6">
                  <c:v>2020-21 Q3
(Oct-Dec)</c:v>
                </c:pt>
                <c:pt idx="7">
                  <c:v>2020-21 Q4
(Jan-Mar)</c:v>
                </c:pt>
              </c:strCache>
            </c:strRef>
          </c:cat>
          <c:val>
            <c:numRef>
              <c:f>'Allegation type'!$F$7:$M$7</c:f>
              <c:numCache>
                <c:formatCode>General</c:formatCode>
                <c:ptCount val="8"/>
                <c:pt idx="4">
                  <c:v>2</c:v>
                </c:pt>
                <c:pt idx="5">
                  <c:v>5</c:v>
                </c:pt>
                <c:pt idx="6">
                  <c:v>13</c:v>
                </c:pt>
                <c:pt idx="7">
                  <c:v>45</c:v>
                </c:pt>
              </c:numCache>
            </c:numRef>
          </c:val>
          <c:extLst>
            <c:ext xmlns:c16="http://schemas.microsoft.com/office/drawing/2014/chart" uri="{C3380CC4-5D6E-409C-BE32-E72D297353CC}">
              <c16:uniqueId val="{00000005-01FF-4708-B6F2-1ACFAF01248B}"/>
            </c:ext>
          </c:extLst>
        </c:ser>
        <c:dLbls>
          <c:showLegendKey val="0"/>
          <c:showVal val="0"/>
          <c:showCatName val="0"/>
          <c:showSerName val="0"/>
          <c:showPercent val="0"/>
          <c:showBubbleSize val="0"/>
        </c:dLbls>
        <c:gapWidth val="150"/>
        <c:overlap val="100"/>
        <c:axId val="42940288"/>
        <c:axId val="42952192"/>
      </c:barChart>
      <c:catAx>
        <c:axId val="42940288"/>
        <c:scaling>
          <c:orientation val="minMax"/>
        </c:scaling>
        <c:delete val="0"/>
        <c:axPos val="b"/>
        <c:numFmt formatCode="General" sourceLinked="0"/>
        <c:majorTickMark val="out"/>
        <c:minorTickMark val="none"/>
        <c:tickLblPos val="nextTo"/>
        <c:crossAx val="42952192"/>
        <c:crosses val="autoZero"/>
        <c:auto val="1"/>
        <c:lblAlgn val="ctr"/>
        <c:lblOffset val="100"/>
        <c:noMultiLvlLbl val="0"/>
      </c:catAx>
      <c:valAx>
        <c:axId val="42952192"/>
        <c:scaling>
          <c:orientation val="minMax"/>
        </c:scaling>
        <c:delete val="0"/>
        <c:axPos val="l"/>
        <c:majorGridlines/>
        <c:numFmt formatCode="General" sourceLinked="1"/>
        <c:majorTickMark val="out"/>
        <c:minorTickMark val="none"/>
        <c:tickLblPos val="nextTo"/>
        <c:crossAx val="42940288"/>
        <c:crosses val="autoZero"/>
        <c:crossBetween val="between"/>
      </c:valAx>
    </c:plotArea>
    <c:legend>
      <c:legendPos val="r"/>
      <c:layout>
        <c:manualLayout>
          <c:xMode val="edge"/>
          <c:yMode val="edge"/>
          <c:x val="0.78994151321635975"/>
          <c:y val="0.12968946652752744"/>
          <c:w val="0.18495223583726425"/>
          <c:h val="0.70480915789140819"/>
        </c:manualLayout>
      </c:layout>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4805898958124"/>
          <c:y val="3.772517731919596E-2"/>
          <c:w val="0.72824047877084797"/>
          <c:h val="0.59047653446988846"/>
        </c:manualLayout>
      </c:layout>
      <c:barChart>
        <c:barDir val="col"/>
        <c:grouping val="clustered"/>
        <c:varyColors val="0"/>
        <c:ser>
          <c:idx val="1"/>
          <c:order val="1"/>
          <c:tx>
            <c:strRef>
              <c:f>'By Sector'!$C$1</c:f>
              <c:strCache>
                <c:ptCount val="1"/>
                <c:pt idx="0">
                  <c:v>2019-20
Total</c:v>
                </c:pt>
              </c:strCache>
            </c:strRef>
          </c:tx>
          <c:spPr>
            <a:solidFill>
              <a:schemeClr val="tx2"/>
            </a:solidFill>
          </c:spPr>
          <c:invertIfNegative val="0"/>
          <c:cat>
            <c:strRef>
              <c:f>'By Sector'!$A$2:$A$20</c:f>
              <c:strCache>
                <c:ptCount val="19"/>
                <c:pt idx="0">
                  <c:v>Armed Forces</c:v>
                </c:pt>
                <c:pt idx="1">
                  <c:v>BCC Commissioned Services</c:v>
                </c:pt>
                <c:pt idx="2">
                  <c:v>BCC Youth Services</c:v>
                </c:pt>
                <c:pt idx="3">
                  <c:v>Childcare and Early Years</c:v>
                </c:pt>
                <c:pt idx="4">
                  <c:v>Education Sector</c:v>
                </c:pt>
                <c:pt idx="5">
                  <c:v>Faith Groups</c:v>
                </c:pt>
                <c:pt idx="6">
                  <c:v>Foster Care</c:v>
                </c:pt>
                <c:pt idx="7">
                  <c:v>Foster Carers</c:v>
                </c:pt>
                <c:pt idx="8">
                  <c:v>Health</c:v>
                </c:pt>
                <c:pt idx="9">
                  <c:v>Other</c:v>
                </c:pt>
                <c:pt idx="10">
                  <c:v>Police</c:v>
                </c:pt>
                <c:pt idx="11">
                  <c:v>Social Care</c:v>
                </c:pt>
                <c:pt idx="12">
                  <c:v>Sports Coach</c:v>
                </c:pt>
                <c:pt idx="13">
                  <c:v>Transport</c:v>
                </c:pt>
                <c:pt idx="14">
                  <c:v>UNKNOWN</c:v>
                </c:pt>
                <c:pt idx="15">
                  <c:v>Voluntary Youth Organisations</c:v>
                </c:pt>
                <c:pt idx="16">
                  <c:v>YOT</c:v>
                </c:pt>
                <c:pt idx="17">
                  <c:v>Not recorded</c:v>
                </c:pt>
                <c:pt idx="18">
                  <c:v>#MULTIVALUE</c:v>
                </c:pt>
              </c:strCache>
            </c:strRef>
          </c:cat>
          <c:val>
            <c:numRef>
              <c:f>'By Sector'!$C$2:$C$20</c:f>
              <c:numCache>
                <c:formatCode>General</c:formatCode>
                <c:ptCount val="19"/>
                <c:pt idx="0">
                  <c:v>0</c:v>
                </c:pt>
                <c:pt idx="1">
                  <c:v>15</c:v>
                </c:pt>
                <c:pt idx="2">
                  <c:v>0</c:v>
                </c:pt>
                <c:pt idx="3">
                  <c:v>19</c:v>
                </c:pt>
                <c:pt idx="4">
                  <c:v>110</c:v>
                </c:pt>
                <c:pt idx="5">
                  <c:v>1</c:v>
                </c:pt>
                <c:pt idx="6">
                  <c:v>15</c:v>
                </c:pt>
                <c:pt idx="7">
                  <c:v>0</c:v>
                </c:pt>
                <c:pt idx="8">
                  <c:v>26</c:v>
                </c:pt>
                <c:pt idx="9">
                  <c:v>6</c:v>
                </c:pt>
                <c:pt idx="10">
                  <c:v>2</c:v>
                </c:pt>
                <c:pt idx="11">
                  <c:v>8</c:v>
                </c:pt>
                <c:pt idx="12">
                  <c:v>9</c:v>
                </c:pt>
                <c:pt idx="13">
                  <c:v>12</c:v>
                </c:pt>
                <c:pt idx="14">
                  <c:v>1</c:v>
                </c:pt>
                <c:pt idx="15">
                  <c:v>3</c:v>
                </c:pt>
                <c:pt idx="16">
                  <c:v>1</c:v>
                </c:pt>
                <c:pt idx="17">
                  <c:v>0</c:v>
                </c:pt>
                <c:pt idx="18">
                  <c:v>0</c:v>
                </c:pt>
              </c:numCache>
            </c:numRef>
          </c:val>
          <c:extLst>
            <c:ext xmlns:c16="http://schemas.microsoft.com/office/drawing/2014/chart" uri="{C3380CC4-5D6E-409C-BE32-E72D297353CC}">
              <c16:uniqueId val="{00000000-77C6-4AB3-A77F-02180E476577}"/>
            </c:ext>
          </c:extLst>
        </c:ser>
        <c:ser>
          <c:idx val="2"/>
          <c:order val="2"/>
          <c:tx>
            <c:strRef>
              <c:f>'By Sector'!$D$1</c:f>
              <c:strCache>
                <c:ptCount val="1"/>
                <c:pt idx="0">
                  <c:v>2020-21
Total</c:v>
                </c:pt>
              </c:strCache>
            </c:strRef>
          </c:tx>
          <c:spPr>
            <a:solidFill>
              <a:schemeClr val="accent2"/>
            </a:solidFill>
          </c:spPr>
          <c:invertIfNegative val="0"/>
          <c:cat>
            <c:strRef>
              <c:f>'By Sector'!$A$2:$A$20</c:f>
              <c:strCache>
                <c:ptCount val="19"/>
                <c:pt idx="0">
                  <c:v>Armed Forces</c:v>
                </c:pt>
                <c:pt idx="1">
                  <c:v>BCC Commissioned Services</c:v>
                </c:pt>
                <c:pt idx="2">
                  <c:v>BCC Youth Services</c:v>
                </c:pt>
                <c:pt idx="3">
                  <c:v>Childcare and Early Years</c:v>
                </c:pt>
                <c:pt idx="4">
                  <c:v>Education Sector</c:v>
                </c:pt>
                <c:pt idx="5">
                  <c:v>Faith Groups</c:v>
                </c:pt>
                <c:pt idx="6">
                  <c:v>Foster Care</c:v>
                </c:pt>
                <c:pt idx="7">
                  <c:v>Foster Carers</c:v>
                </c:pt>
                <c:pt idx="8">
                  <c:v>Health</c:v>
                </c:pt>
                <c:pt idx="9">
                  <c:v>Other</c:v>
                </c:pt>
                <c:pt idx="10">
                  <c:v>Police</c:v>
                </c:pt>
                <c:pt idx="11">
                  <c:v>Social Care</c:v>
                </c:pt>
                <c:pt idx="12">
                  <c:v>Sports Coach</c:v>
                </c:pt>
                <c:pt idx="13">
                  <c:v>Transport</c:v>
                </c:pt>
                <c:pt idx="14">
                  <c:v>UNKNOWN</c:v>
                </c:pt>
                <c:pt idx="15">
                  <c:v>Voluntary Youth Organisations</c:v>
                </c:pt>
                <c:pt idx="16">
                  <c:v>YOT</c:v>
                </c:pt>
                <c:pt idx="17">
                  <c:v>Not recorded</c:v>
                </c:pt>
                <c:pt idx="18">
                  <c:v>#MULTIVALUE</c:v>
                </c:pt>
              </c:strCache>
            </c:strRef>
          </c:cat>
          <c:val>
            <c:numRef>
              <c:f>'By Sector'!$D$2:$D$20</c:f>
              <c:numCache>
                <c:formatCode>General</c:formatCode>
                <c:ptCount val="19"/>
                <c:pt idx="0">
                  <c:v>4</c:v>
                </c:pt>
                <c:pt idx="1">
                  <c:v>46</c:v>
                </c:pt>
                <c:pt idx="2">
                  <c:v>1</c:v>
                </c:pt>
                <c:pt idx="3">
                  <c:v>40</c:v>
                </c:pt>
                <c:pt idx="4">
                  <c:v>143</c:v>
                </c:pt>
                <c:pt idx="5">
                  <c:v>1</c:v>
                </c:pt>
                <c:pt idx="6">
                  <c:v>38</c:v>
                </c:pt>
                <c:pt idx="7">
                  <c:v>5</c:v>
                </c:pt>
                <c:pt idx="8">
                  <c:v>64</c:v>
                </c:pt>
                <c:pt idx="9">
                  <c:v>13</c:v>
                </c:pt>
                <c:pt idx="10">
                  <c:v>4</c:v>
                </c:pt>
                <c:pt idx="11">
                  <c:v>10</c:v>
                </c:pt>
                <c:pt idx="12">
                  <c:v>5</c:v>
                </c:pt>
                <c:pt idx="13">
                  <c:v>16</c:v>
                </c:pt>
                <c:pt idx="14">
                  <c:v>1</c:v>
                </c:pt>
                <c:pt idx="15">
                  <c:v>5</c:v>
                </c:pt>
                <c:pt idx="16">
                  <c:v>2</c:v>
                </c:pt>
                <c:pt idx="17">
                  <c:v>2</c:v>
                </c:pt>
                <c:pt idx="18">
                  <c:v>3</c:v>
                </c:pt>
              </c:numCache>
            </c:numRef>
          </c:val>
          <c:extLst>
            <c:ext xmlns:c16="http://schemas.microsoft.com/office/drawing/2014/chart" uri="{C3380CC4-5D6E-409C-BE32-E72D297353CC}">
              <c16:uniqueId val="{00000001-77C6-4AB3-A77F-02180E476577}"/>
            </c:ext>
          </c:extLst>
        </c:ser>
        <c:dLbls>
          <c:showLegendKey val="0"/>
          <c:showVal val="0"/>
          <c:showCatName val="0"/>
          <c:showSerName val="0"/>
          <c:showPercent val="0"/>
          <c:showBubbleSize val="0"/>
        </c:dLbls>
        <c:gapWidth val="150"/>
        <c:axId val="45724032"/>
        <c:axId val="45725568"/>
        <c:extLst>
          <c:ext xmlns:c15="http://schemas.microsoft.com/office/drawing/2012/chart" uri="{02D57815-91ED-43cb-92C2-25804820EDAC}">
            <c15:filteredBarSeries>
              <c15:ser>
                <c:idx val="0"/>
                <c:order val="0"/>
                <c:tx>
                  <c:strRef>
                    <c:extLst>
                      <c:ext uri="{02D57815-91ED-43cb-92C2-25804820EDAC}">
                        <c15:formulaRef>
                          <c15:sqref>'By Sector'!$B$1</c15:sqref>
                        </c15:formulaRef>
                      </c:ext>
                    </c:extLst>
                    <c:strCache>
                      <c:ptCount val="1"/>
                      <c:pt idx="0">
                        <c:v>2018-19 Total</c:v>
                      </c:pt>
                    </c:strCache>
                  </c:strRef>
                </c:tx>
                <c:invertIfNegative val="0"/>
                <c:cat>
                  <c:strRef>
                    <c:extLst>
                      <c:ext uri="{02D57815-91ED-43cb-92C2-25804820EDAC}">
                        <c15:formulaRef>
                          <c15:sqref>'By Sector'!$A$2:$A$20</c15:sqref>
                        </c15:formulaRef>
                      </c:ext>
                    </c:extLst>
                    <c:strCache>
                      <c:ptCount val="19"/>
                      <c:pt idx="0">
                        <c:v>Armed Forces</c:v>
                      </c:pt>
                      <c:pt idx="1">
                        <c:v>BCC Commissioned Services</c:v>
                      </c:pt>
                      <c:pt idx="2">
                        <c:v>BCC Youth Services</c:v>
                      </c:pt>
                      <c:pt idx="3">
                        <c:v>Childcare and Early Years</c:v>
                      </c:pt>
                      <c:pt idx="4">
                        <c:v>Education Sector</c:v>
                      </c:pt>
                      <c:pt idx="5">
                        <c:v>Faith Groups</c:v>
                      </c:pt>
                      <c:pt idx="6">
                        <c:v>Foster Care</c:v>
                      </c:pt>
                      <c:pt idx="7">
                        <c:v>Foster Carers</c:v>
                      </c:pt>
                      <c:pt idx="8">
                        <c:v>Health</c:v>
                      </c:pt>
                      <c:pt idx="9">
                        <c:v>Other</c:v>
                      </c:pt>
                      <c:pt idx="10">
                        <c:v>Police</c:v>
                      </c:pt>
                      <c:pt idx="11">
                        <c:v>Social Care</c:v>
                      </c:pt>
                      <c:pt idx="12">
                        <c:v>Sports Coach</c:v>
                      </c:pt>
                      <c:pt idx="13">
                        <c:v>Transport</c:v>
                      </c:pt>
                      <c:pt idx="14">
                        <c:v>UNKNOWN</c:v>
                      </c:pt>
                      <c:pt idx="15">
                        <c:v>Voluntary Youth Organisations</c:v>
                      </c:pt>
                      <c:pt idx="16">
                        <c:v>YOT</c:v>
                      </c:pt>
                      <c:pt idx="17">
                        <c:v>Not recorded</c:v>
                      </c:pt>
                      <c:pt idx="18">
                        <c:v>#MULTIVALUE</c:v>
                      </c:pt>
                    </c:strCache>
                  </c:strRef>
                </c:cat>
                <c:val>
                  <c:numRef>
                    <c:extLst>
                      <c:ext uri="{02D57815-91ED-43cb-92C2-25804820EDAC}">
                        <c15:formulaRef>
                          <c15:sqref>'By Sector'!$B$2:$B$20</c15:sqref>
                        </c15:formulaRef>
                      </c:ext>
                    </c:extLst>
                    <c:numCache>
                      <c:formatCode>General</c:formatCode>
                      <c:ptCount val="19"/>
                      <c:pt idx="0">
                        <c:v>0</c:v>
                      </c:pt>
                      <c:pt idx="1">
                        <c:v>15</c:v>
                      </c:pt>
                      <c:pt idx="2">
                        <c:v>1</c:v>
                      </c:pt>
                      <c:pt idx="3">
                        <c:v>34</c:v>
                      </c:pt>
                      <c:pt idx="4">
                        <c:v>98</c:v>
                      </c:pt>
                      <c:pt idx="5">
                        <c:v>3</c:v>
                      </c:pt>
                      <c:pt idx="6">
                        <c:v>26</c:v>
                      </c:pt>
                      <c:pt idx="7">
                        <c:v>0</c:v>
                      </c:pt>
                      <c:pt idx="8">
                        <c:v>46</c:v>
                      </c:pt>
                      <c:pt idx="9">
                        <c:v>10</c:v>
                      </c:pt>
                      <c:pt idx="10">
                        <c:v>1</c:v>
                      </c:pt>
                      <c:pt idx="11">
                        <c:v>6</c:v>
                      </c:pt>
                      <c:pt idx="12">
                        <c:v>8</c:v>
                      </c:pt>
                      <c:pt idx="13">
                        <c:v>19</c:v>
                      </c:pt>
                      <c:pt idx="14">
                        <c:v>3</c:v>
                      </c:pt>
                      <c:pt idx="15">
                        <c:v>0</c:v>
                      </c:pt>
                      <c:pt idx="16">
                        <c:v>0</c:v>
                      </c:pt>
                      <c:pt idx="17">
                        <c:v>0</c:v>
                      </c:pt>
                      <c:pt idx="18">
                        <c:v>0</c:v>
                      </c:pt>
                    </c:numCache>
                  </c:numRef>
                </c:val>
                <c:extLst>
                  <c:ext xmlns:c16="http://schemas.microsoft.com/office/drawing/2014/chart" uri="{C3380CC4-5D6E-409C-BE32-E72D297353CC}">
                    <c16:uniqueId val="{00000002-77C6-4AB3-A77F-02180E476577}"/>
                  </c:ext>
                </c:extLst>
              </c15:ser>
            </c15:filteredBarSeries>
          </c:ext>
        </c:extLst>
      </c:barChart>
      <c:catAx>
        <c:axId val="45724032"/>
        <c:scaling>
          <c:orientation val="minMax"/>
        </c:scaling>
        <c:delete val="0"/>
        <c:axPos val="b"/>
        <c:numFmt formatCode="General" sourceLinked="0"/>
        <c:majorTickMark val="out"/>
        <c:minorTickMark val="none"/>
        <c:tickLblPos val="nextTo"/>
        <c:crossAx val="45725568"/>
        <c:crosses val="autoZero"/>
        <c:auto val="1"/>
        <c:lblAlgn val="ctr"/>
        <c:lblOffset val="100"/>
        <c:noMultiLvlLbl val="0"/>
      </c:catAx>
      <c:valAx>
        <c:axId val="45725568"/>
        <c:scaling>
          <c:orientation val="minMax"/>
        </c:scaling>
        <c:delete val="0"/>
        <c:axPos val="l"/>
        <c:majorGridlines/>
        <c:numFmt formatCode="General" sourceLinked="1"/>
        <c:majorTickMark val="out"/>
        <c:minorTickMark val="none"/>
        <c:tickLblPos val="nextTo"/>
        <c:crossAx val="45724032"/>
        <c:crosses val="autoZero"/>
        <c:crossBetween val="between"/>
      </c:valAx>
    </c:plotArea>
    <c:legend>
      <c:legendPos val="r"/>
      <c:layout>
        <c:manualLayout>
          <c:xMode val="edge"/>
          <c:yMode val="edge"/>
          <c:x val="0.86944862708239423"/>
          <c:y val="0.12227038133994718"/>
          <c:w val="0.10218159398752295"/>
          <c:h val="0.2059390250490716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Outcome of Allegations</a:t>
            </a:r>
          </a:p>
        </c:rich>
      </c:tx>
      <c:layout>
        <c:manualLayout>
          <c:xMode val="edge"/>
          <c:yMode val="edge"/>
          <c:x val="0.38650836720832521"/>
          <c:y val="2.8449502133712661E-2"/>
        </c:manualLayout>
      </c:layout>
      <c:overlay val="0"/>
    </c:title>
    <c:autoTitleDeleted val="0"/>
    <c:plotArea>
      <c:layout>
        <c:manualLayout>
          <c:layoutTarget val="inner"/>
          <c:xMode val="edge"/>
          <c:yMode val="edge"/>
          <c:x val="6.1151533273530685E-2"/>
          <c:y val="0.17598309935222967"/>
          <c:w val="0.89800487390311579"/>
          <c:h val="0.69414800251599662"/>
        </c:manualLayout>
      </c:layout>
      <c:barChart>
        <c:barDir val="col"/>
        <c:grouping val="clustered"/>
        <c:varyColors val="0"/>
        <c:ser>
          <c:idx val="0"/>
          <c:order val="0"/>
          <c:tx>
            <c:strRef>
              <c:f>Outcomes!$F$1</c:f>
              <c:strCache>
                <c:ptCount val="1"/>
                <c:pt idx="0">
                  <c:v>2020-21 Total</c:v>
                </c:pt>
              </c:strCache>
            </c:strRef>
          </c:tx>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Outcomes!$A$2:$A$10</c:f>
              <c:strCache>
                <c:ptCount val="9"/>
                <c:pt idx="0">
                  <c:v>False</c:v>
                </c:pt>
                <c:pt idx="1">
                  <c:v>Malicious</c:v>
                </c:pt>
                <c:pt idx="2">
                  <c:v>No requirement for LADO oversight; advice given and agreed</c:v>
                </c:pt>
                <c:pt idx="3">
                  <c:v>Not an Allegation</c:v>
                </c:pt>
                <c:pt idx="4">
                  <c:v>Substantiated</c:v>
                </c:pt>
                <c:pt idx="5">
                  <c:v>Threshold Not Met</c:v>
                </c:pt>
                <c:pt idx="6">
                  <c:v>Unfounded</c:v>
                </c:pt>
                <c:pt idx="7">
                  <c:v>Unsubstantiated</c:v>
                </c:pt>
                <c:pt idx="8">
                  <c:v>Not recorded/case still open</c:v>
                </c:pt>
              </c:strCache>
            </c:strRef>
          </c:cat>
          <c:val>
            <c:numRef>
              <c:f>Outcomes!$F$2:$F$10</c:f>
              <c:numCache>
                <c:formatCode>General</c:formatCode>
                <c:ptCount val="9"/>
                <c:pt idx="0">
                  <c:v>2</c:v>
                </c:pt>
                <c:pt idx="1">
                  <c:v>6</c:v>
                </c:pt>
                <c:pt idx="2">
                  <c:v>74</c:v>
                </c:pt>
                <c:pt idx="3">
                  <c:v>2</c:v>
                </c:pt>
                <c:pt idx="4">
                  <c:v>95</c:v>
                </c:pt>
                <c:pt idx="5">
                  <c:v>3</c:v>
                </c:pt>
                <c:pt idx="6">
                  <c:v>42</c:v>
                </c:pt>
                <c:pt idx="7">
                  <c:v>67</c:v>
                </c:pt>
                <c:pt idx="8">
                  <c:v>112</c:v>
                </c:pt>
              </c:numCache>
            </c:numRef>
          </c:val>
          <c:extLst>
            <c:ext xmlns:c16="http://schemas.microsoft.com/office/drawing/2014/chart" uri="{C3380CC4-5D6E-409C-BE32-E72D297353CC}">
              <c16:uniqueId val="{00000000-B293-4C00-BBA2-CA020AADBE0F}"/>
            </c:ext>
          </c:extLst>
        </c:ser>
        <c:dLbls>
          <c:showLegendKey val="0"/>
          <c:showVal val="0"/>
          <c:showCatName val="0"/>
          <c:showSerName val="0"/>
          <c:showPercent val="0"/>
          <c:showBubbleSize val="0"/>
        </c:dLbls>
        <c:gapWidth val="150"/>
        <c:axId val="46144512"/>
        <c:axId val="46644608"/>
      </c:barChart>
      <c:catAx>
        <c:axId val="46144512"/>
        <c:scaling>
          <c:orientation val="minMax"/>
        </c:scaling>
        <c:delete val="0"/>
        <c:axPos val="b"/>
        <c:numFmt formatCode="General" sourceLinked="0"/>
        <c:majorTickMark val="out"/>
        <c:minorTickMark val="none"/>
        <c:tickLblPos val="nextTo"/>
        <c:txPr>
          <a:bodyPr rot="0"/>
          <a:lstStyle/>
          <a:p>
            <a:pPr>
              <a:defRPr/>
            </a:pPr>
            <a:endParaRPr lang="en-US"/>
          </a:p>
        </c:txPr>
        <c:crossAx val="46644608"/>
        <c:crosses val="autoZero"/>
        <c:auto val="1"/>
        <c:lblAlgn val="ctr"/>
        <c:lblOffset val="100"/>
        <c:noMultiLvlLbl val="0"/>
      </c:catAx>
      <c:valAx>
        <c:axId val="46644608"/>
        <c:scaling>
          <c:orientation val="minMax"/>
        </c:scaling>
        <c:delete val="0"/>
        <c:axPos val="l"/>
        <c:majorGridlines/>
        <c:numFmt formatCode="General" sourceLinked="1"/>
        <c:majorTickMark val="out"/>
        <c:minorTickMark val="none"/>
        <c:tickLblPos val="nextTo"/>
        <c:crossAx val="46144512"/>
        <c:crosses val="autoZero"/>
        <c:crossBetween val="between"/>
      </c:valAx>
    </c:plotArea>
    <c:legend>
      <c:legendPos val="r"/>
      <c:layout>
        <c:manualLayout>
          <c:xMode val="edge"/>
          <c:yMode val="edge"/>
          <c:x val="0.75838319220465022"/>
          <c:y val="2.4424764859504719E-2"/>
          <c:w val="0.22737828433546264"/>
          <c:h val="9.4002608410008209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3127175975431058E-2"/>
          <c:y val="0.1577937879222587"/>
          <c:w val="0.88729896417268828"/>
          <c:h val="0.43013484650451084"/>
        </c:manualLayout>
      </c:layout>
      <c:barChart>
        <c:barDir val="col"/>
        <c:grouping val="clustered"/>
        <c:varyColors val="0"/>
        <c:ser>
          <c:idx val="0"/>
          <c:order val="0"/>
          <c:tx>
            <c:strRef>
              <c:f>'Investigation outcomes'!$F$2</c:f>
              <c:strCache>
                <c:ptCount val="1"/>
                <c:pt idx="0">
                  <c:v>2020-21 Total</c:v>
                </c:pt>
              </c:strCache>
            </c:strRef>
          </c:tx>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'Investigation outcomes'!$A$3:$A$13</c:f>
              <c:strCache>
                <c:ptCount val="11"/>
                <c:pt idx="0">
                  <c:v>Deregistered</c:v>
                </c:pt>
                <c:pt idx="1">
                  <c:v>Dismissal</c:v>
                </c:pt>
                <c:pt idx="2">
                  <c:v>No further action</c:v>
                </c:pt>
                <c:pt idx="3">
                  <c:v>Re-Instated</c:v>
                </c:pt>
                <c:pt idx="4">
                  <c:v>Resignation</c:v>
                </c:pt>
                <c:pt idx="5">
                  <c:v>Training / Development</c:v>
                </c:pt>
                <c:pt idx="6">
                  <c:v>Written Warning</c:v>
                </c:pt>
                <c:pt idx="7">
                  <c:v>No requirement for LADO oversight; advice given and agreed</c:v>
                </c:pt>
                <c:pt idx="8">
                  <c:v>Referral to DBS - Outcome Unknown</c:v>
                </c:pt>
                <c:pt idx="9">
                  <c:v>Referral to Regulatory Body - Outcome Unknown</c:v>
                </c:pt>
                <c:pt idx="10">
                  <c:v>Not Recorded/case still open</c:v>
                </c:pt>
              </c:strCache>
            </c:strRef>
          </c:cat>
          <c:val>
            <c:numRef>
              <c:f>'Investigation outcomes'!$F$3:$F$13</c:f>
              <c:numCache>
                <c:formatCode>General</c:formatCode>
                <c:ptCount val="11"/>
                <c:pt idx="0">
                  <c:v>3</c:v>
                </c:pt>
                <c:pt idx="1">
                  <c:v>13</c:v>
                </c:pt>
                <c:pt idx="2">
                  <c:v>60</c:v>
                </c:pt>
                <c:pt idx="3">
                  <c:v>4</c:v>
                </c:pt>
                <c:pt idx="4">
                  <c:v>16</c:v>
                </c:pt>
                <c:pt idx="5">
                  <c:v>96</c:v>
                </c:pt>
                <c:pt idx="6">
                  <c:v>15</c:v>
                </c:pt>
                <c:pt idx="7">
                  <c:v>41</c:v>
                </c:pt>
                <c:pt idx="8">
                  <c:v>4</c:v>
                </c:pt>
                <c:pt idx="9">
                  <c:v>1</c:v>
                </c:pt>
                <c:pt idx="10">
                  <c:v>149</c:v>
                </c:pt>
              </c:numCache>
            </c:numRef>
          </c:val>
          <c:extLst>
            <c:ext xmlns:c16="http://schemas.microsoft.com/office/drawing/2014/chart" uri="{C3380CC4-5D6E-409C-BE32-E72D297353CC}">
              <c16:uniqueId val="{00000000-E7F6-4F04-86A5-A09783A3562C}"/>
            </c:ext>
          </c:extLst>
        </c:ser>
        <c:dLbls>
          <c:showLegendKey val="0"/>
          <c:showVal val="0"/>
          <c:showCatName val="0"/>
          <c:showSerName val="0"/>
          <c:showPercent val="0"/>
          <c:showBubbleSize val="0"/>
        </c:dLbls>
        <c:gapWidth val="150"/>
        <c:axId val="47711744"/>
        <c:axId val="47713280"/>
      </c:barChart>
      <c:catAx>
        <c:axId val="47711744"/>
        <c:scaling>
          <c:orientation val="minMax"/>
        </c:scaling>
        <c:delete val="0"/>
        <c:axPos val="b"/>
        <c:numFmt formatCode="General" sourceLinked="0"/>
        <c:majorTickMark val="out"/>
        <c:minorTickMark val="none"/>
        <c:tickLblPos val="nextTo"/>
        <c:crossAx val="47713280"/>
        <c:crosses val="autoZero"/>
        <c:auto val="1"/>
        <c:lblAlgn val="ctr"/>
        <c:lblOffset val="100"/>
        <c:noMultiLvlLbl val="0"/>
      </c:catAx>
      <c:valAx>
        <c:axId val="47713280"/>
        <c:scaling>
          <c:orientation val="minMax"/>
        </c:scaling>
        <c:delete val="0"/>
        <c:axPos val="l"/>
        <c:majorGridlines/>
        <c:numFmt formatCode="General" sourceLinked="1"/>
        <c:majorTickMark val="out"/>
        <c:minorTickMark val="none"/>
        <c:tickLblPos val="nextTo"/>
        <c:crossAx val="47711744"/>
        <c:crosses val="autoZero"/>
        <c:crossBetween val="between"/>
      </c:valAx>
    </c:plotArea>
    <c:legend>
      <c:legendPos val="r"/>
      <c:layout>
        <c:manualLayout>
          <c:xMode val="edge"/>
          <c:yMode val="edge"/>
          <c:x val="0.77348472466582707"/>
          <c:y val="5.2164026055447503E-2"/>
          <c:w val="0.16760312368361363"/>
          <c:h val="8.1344639612356148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Timescales for cases completed since April 2020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Timescales!$B$2</c:f>
              <c:strCache>
                <c:ptCount val="1"/>
                <c:pt idx="0">
                  <c:v>Number of Cases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Timescales!$A$3:$A$7</c:f>
              <c:strCache>
                <c:ptCount val="5"/>
                <c:pt idx="0">
                  <c:v>1. Under 1 month</c:v>
                </c:pt>
                <c:pt idx="1">
                  <c:v>2. 1 - 3 months</c:v>
                </c:pt>
                <c:pt idx="2">
                  <c:v>3. 3 - 6 months</c:v>
                </c:pt>
                <c:pt idx="3">
                  <c:v>4. 6 - 12 months</c:v>
                </c:pt>
                <c:pt idx="4">
                  <c:v>5. Over 12 months</c:v>
                </c:pt>
              </c:strCache>
            </c:strRef>
          </c:cat>
          <c:val>
            <c:numRef>
              <c:f>Timescales!$B$3:$B$7</c:f>
              <c:numCache>
                <c:formatCode>General</c:formatCode>
                <c:ptCount val="5"/>
                <c:pt idx="0">
                  <c:v>51</c:v>
                </c:pt>
                <c:pt idx="1">
                  <c:v>35</c:v>
                </c:pt>
                <c:pt idx="2">
                  <c:v>20</c:v>
                </c:pt>
                <c:pt idx="3">
                  <c:v>19</c:v>
                </c:pt>
                <c:pt idx="4">
                  <c:v>3</c:v>
                </c:pt>
              </c:numCache>
            </c:numRef>
          </c:val>
          <c:extLst>
            <c:ext xmlns:c16="http://schemas.microsoft.com/office/drawing/2014/chart" uri="{C3380CC4-5D6E-409C-BE32-E72D297353CC}">
              <c16:uniqueId val="{00000000-5E04-4117-BD38-3BB0628BC63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780432F44A85489BE658F9F32FFE53" ma:contentTypeVersion="12" ma:contentTypeDescription="Create a new document." ma:contentTypeScope="" ma:versionID="dc4bd1604c4e92cffeb36d357baed5d9">
  <xsd:schema xmlns:xsd="http://www.w3.org/2001/XMLSchema" xmlns:xs="http://www.w3.org/2001/XMLSchema" xmlns:p="http://schemas.microsoft.com/office/2006/metadata/properties" xmlns:ns3="d58adcde-c8d0-4c1a-8ec1-dc4bd11fd33d" xmlns:ns4="84cc98d6-f71a-478f-bc54-fb32534ad427" targetNamespace="http://schemas.microsoft.com/office/2006/metadata/properties" ma:root="true" ma:fieldsID="327a5f2d675bef58a15f7db31f303924" ns3:_="" ns4:_="">
    <xsd:import namespace="d58adcde-c8d0-4c1a-8ec1-dc4bd11fd33d"/>
    <xsd:import namespace="84cc98d6-f71a-478f-bc54-fb32534ad4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adcde-c8d0-4c1a-8ec1-dc4bd11fd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c98d6-f71a-478f-bc54-fb32534ad4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158CA-02B2-4D70-B78C-0985F5310B5D}">
  <ds:schemaRefs>
    <ds:schemaRef ds:uri="http://schemas.microsoft.com/sharepoint/v3/contenttype/forms"/>
  </ds:schemaRefs>
</ds:datastoreItem>
</file>

<file path=customXml/itemProps2.xml><?xml version="1.0" encoding="utf-8"?>
<ds:datastoreItem xmlns:ds="http://schemas.openxmlformats.org/officeDocument/2006/customXml" ds:itemID="{874772FA-BC83-4265-B944-12995D90BB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299323-E163-4119-B956-3E19BD5D78FF}">
  <ds:schemaRefs>
    <ds:schemaRef ds:uri="http://schemas.openxmlformats.org/officeDocument/2006/bibliography"/>
  </ds:schemaRefs>
</ds:datastoreItem>
</file>

<file path=customXml/itemProps4.xml><?xml version="1.0" encoding="utf-8"?>
<ds:datastoreItem xmlns:ds="http://schemas.openxmlformats.org/officeDocument/2006/customXml" ds:itemID="{00FF9C1B-9179-4A15-8051-6830BD461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adcde-c8d0-4c1a-8ec1-dc4bd11fd33d"/>
    <ds:schemaRef ds:uri="84cc98d6-f71a-478f-bc54-fb32534ad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5565</Words>
  <Characters>31722</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37213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Brindha</dc:creator>
  <cp:lastModifiedBy>Christine Hutson</cp:lastModifiedBy>
  <cp:revision>2</cp:revision>
  <dcterms:created xsi:type="dcterms:W3CDTF">2023-09-07T09:59:00Z</dcterms:created>
  <dcterms:modified xsi:type="dcterms:W3CDTF">2023-09-07T09:59:00Z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0x0101002C780432F44A85489BE658F9F32FFE53</vt:lpwstr>
  </property>
</Properties>
</file>