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FFBB" w14:textId="77777777" w:rsidR="00853446" w:rsidRDefault="00230957" w:rsidP="00853446">
      <w:r>
        <w:rPr>
          <w:noProof/>
          <w:lang w:eastAsia="en-GB"/>
        </w:rPr>
        <w:drawing>
          <wp:anchor distT="0" distB="0" distL="114300" distR="114300" simplePos="0" relativeHeight="251659264" behindDoc="0" locked="0" layoutInCell="1" allowOverlap="1" wp14:anchorId="4DFC6266" wp14:editId="6B829B29">
            <wp:simplePos x="0" y="0"/>
            <wp:positionH relativeFrom="column">
              <wp:posOffset>121920</wp:posOffset>
            </wp:positionH>
            <wp:positionV relativeFrom="paragraph">
              <wp:posOffset>-231140</wp:posOffset>
            </wp:positionV>
            <wp:extent cx="1259840" cy="1259840"/>
            <wp:effectExtent l="0" t="0" r="0" b="0"/>
            <wp:wrapNone/>
            <wp:docPr id="15" name="Picture 2" descr="Buckinghamshire Council spectacular landscap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796">
        <w:t xml:space="preserve">                                                                                                                            </w:t>
      </w:r>
      <w:r w:rsidR="00DB6796">
        <w:rPr>
          <w:noProof/>
        </w:rPr>
        <w:drawing>
          <wp:inline distT="0" distB="0" distL="0" distR="0" wp14:anchorId="55698E8A" wp14:editId="4D8E2B4F">
            <wp:extent cx="1466850" cy="914400"/>
            <wp:effectExtent l="0" t="0" r="0" b="0"/>
            <wp:docPr id="5" name="Picture 5" descr="C:\Users\egranville\Desktop\BSAB Logo.jpg"/>
            <wp:cNvGraphicFramePr/>
            <a:graphic xmlns:a="http://schemas.openxmlformats.org/drawingml/2006/main">
              <a:graphicData uri="http://schemas.openxmlformats.org/drawingml/2006/picture">
                <pic:pic xmlns:pic="http://schemas.openxmlformats.org/drawingml/2006/picture">
                  <pic:nvPicPr>
                    <pic:cNvPr id="2" name="Picture 2" descr="C:\Users\egranville\Desktop\BSAB Logo.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914400"/>
                    </a:xfrm>
                    <a:prstGeom prst="rect">
                      <a:avLst/>
                    </a:prstGeom>
                    <a:noFill/>
                    <a:ln>
                      <a:noFill/>
                    </a:ln>
                  </pic:spPr>
                </pic:pic>
              </a:graphicData>
            </a:graphic>
          </wp:inline>
        </w:drawing>
      </w:r>
      <w:r w:rsidR="00DB6796">
        <w:t xml:space="preserve">                                                 </w:t>
      </w:r>
    </w:p>
    <w:p w14:paraId="287B96EE" w14:textId="77777777" w:rsidR="00853446" w:rsidRPr="00345E64" w:rsidRDefault="00853446" w:rsidP="00230957">
      <w:pPr>
        <w:jc w:val="center"/>
        <w:rPr>
          <w:b/>
          <w:sz w:val="72"/>
        </w:rPr>
      </w:pPr>
    </w:p>
    <w:p w14:paraId="2859F4D1" w14:textId="77777777" w:rsidR="00197130" w:rsidRDefault="00853446" w:rsidP="00230957">
      <w:pPr>
        <w:jc w:val="center"/>
        <w:rPr>
          <w:rFonts w:ascii="Arial" w:hAnsi="Arial" w:cs="Arial"/>
          <w:b/>
          <w:sz w:val="72"/>
        </w:rPr>
      </w:pPr>
      <w:r>
        <w:rPr>
          <w:rFonts w:ascii="Arial" w:hAnsi="Arial" w:cs="Arial"/>
          <w:b/>
          <w:sz w:val="72"/>
        </w:rPr>
        <w:t>Buckinghamshire</w:t>
      </w:r>
      <w:r w:rsidR="00E76A97">
        <w:rPr>
          <w:rFonts w:ascii="Arial" w:hAnsi="Arial" w:cs="Arial"/>
          <w:b/>
          <w:sz w:val="72"/>
        </w:rPr>
        <w:t xml:space="preserve"> </w:t>
      </w:r>
    </w:p>
    <w:p w14:paraId="1E11ACED" w14:textId="77777777" w:rsidR="00853446" w:rsidRDefault="0028799C" w:rsidP="00891ABA">
      <w:pPr>
        <w:jc w:val="center"/>
        <w:rPr>
          <w:rFonts w:ascii="Arial" w:hAnsi="Arial" w:cs="Arial"/>
          <w:b/>
          <w:sz w:val="72"/>
        </w:rPr>
      </w:pPr>
      <w:r>
        <w:rPr>
          <w:rFonts w:ascii="Arial" w:hAnsi="Arial" w:cs="Arial"/>
          <w:b/>
          <w:sz w:val="72"/>
        </w:rPr>
        <w:t>Complex Case Panel</w:t>
      </w:r>
      <w:r w:rsidR="000B4239">
        <w:rPr>
          <w:rFonts w:ascii="Arial" w:hAnsi="Arial" w:cs="Arial"/>
          <w:b/>
          <w:sz w:val="72"/>
        </w:rPr>
        <w:t xml:space="preserve"> </w:t>
      </w:r>
    </w:p>
    <w:p w14:paraId="2723C003" w14:textId="77777777" w:rsidR="00230957" w:rsidRPr="00345E64" w:rsidRDefault="00230957" w:rsidP="00230957">
      <w:pPr>
        <w:jc w:val="center"/>
        <w:rPr>
          <w:rFonts w:ascii="Arial" w:hAnsi="Arial" w:cs="Arial"/>
          <w:b/>
          <w:sz w:val="72"/>
        </w:rPr>
      </w:pPr>
    </w:p>
    <w:p w14:paraId="218A0A9C" w14:textId="77777777" w:rsidR="00853446" w:rsidRPr="00345E64" w:rsidRDefault="00853446" w:rsidP="00230957">
      <w:pPr>
        <w:jc w:val="center"/>
        <w:rPr>
          <w:rFonts w:ascii="Arial" w:hAnsi="Arial" w:cs="Arial"/>
          <w:b/>
          <w:sz w:val="72"/>
        </w:rPr>
      </w:pPr>
      <w:r>
        <w:rPr>
          <w:rFonts w:ascii="Arial" w:hAnsi="Arial" w:cs="Arial"/>
          <w:b/>
          <w:sz w:val="72"/>
        </w:rPr>
        <w:t>Terms of Reference</w:t>
      </w:r>
    </w:p>
    <w:p w14:paraId="47C5BC24" w14:textId="77777777" w:rsidR="00853446" w:rsidRDefault="00853446" w:rsidP="00853446"/>
    <w:p w14:paraId="07CF9722" w14:textId="77777777" w:rsidR="00853446" w:rsidRDefault="00853446" w:rsidP="00853446"/>
    <w:p w14:paraId="41E5B5F7" w14:textId="77777777" w:rsidR="00853446" w:rsidRDefault="00853446" w:rsidP="00853446"/>
    <w:p w14:paraId="24828A91" w14:textId="77777777" w:rsidR="00853446" w:rsidRDefault="00853446" w:rsidP="00853446"/>
    <w:p w14:paraId="3F0A9B3E" w14:textId="77777777" w:rsidR="00853446" w:rsidRDefault="00853446" w:rsidP="00853446"/>
    <w:p w14:paraId="14F266B4" w14:textId="77777777" w:rsidR="00853446" w:rsidRDefault="00853446" w:rsidP="00853446"/>
    <w:p w14:paraId="325ABE50" w14:textId="77777777" w:rsidR="00A7205C" w:rsidRDefault="00A7205C">
      <w:pPr>
        <w:rPr>
          <w:rFonts w:ascii="Arial" w:hAnsi="Arial" w:cs="Arial"/>
          <w:b/>
          <w:sz w:val="32"/>
          <w:szCs w:val="32"/>
        </w:rPr>
      </w:pPr>
      <w:r>
        <w:rPr>
          <w:rFonts w:ascii="Arial" w:hAnsi="Arial" w:cs="Arial"/>
          <w:b/>
          <w:sz w:val="32"/>
          <w:szCs w:val="32"/>
        </w:rPr>
        <w:br w:type="page"/>
      </w:r>
    </w:p>
    <w:p w14:paraId="2D2EAD97" w14:textId="77777777" w:rsidR="00853446" w:rsidRPr="00990562" w:rsidRDefault="00853446" w:rsidP="00D4520D">
      <w:pPr>
        <w:jc w:val="center"/>
        <w:rPr>
          <w:rFonts w:ascii="Arial" w:hAnsi="Arial" w:cs="Arial"/>
          <w:b/>
          <w:sz w:val="32"/>
          <w:szCs w:val="32"/>
        </w:rPr>
      </w:pPr>
      <w:r w:rsidRPr="00990562">
        <w:rPr>
          <w:rFonts w:ascii="Arial" w:hAnsi="Arial" w:cs="Arial"/>
          <w:b/>
          <w:sz w:val="32"/>
          <w:szCs w:val="32"/>
        </w:rPr>
        <w:lastRenderedPageBreak/>
        <w:t>Contents</w:t>
      </w:r>
    </w:p>
    <w:p w14:paraId="72C64561" w14:textId="77777777" w:rsidR="00853446" w:rsidRDefault="00853446" w:rsidP="00853446">
      <w:pPr>
        <w:rPr>
          <w:rFonts w:ascii="Arial" w:hAnsi="Arial" w:cs="Arial"/>
          <w:sz w:val="24"/>
          <w:szCs w:val="24"/>
        </w:rPr>
      </w:pPr>
    </w:p>
    <w:p w14:paraId="3B609E0A" w14:textId="77777777" w:rsidR="00853446" w:rsidRPr="00BB74AB" w:rsidRDefault="00853446" w:rsidP="00677D85">
      <w:pPr>
        <w:pStyle w:val="ListParagraph"/>
        <w:numPr>
          <w:ilvl w:val="0"/>
          <w:numId w:val="1"/>
        </w:numPr>
        <w:spacing w:line="480" w:lineRule="auto"/>
        <w:ind w:hanging="436"/>
        <w:rPr>
          <w:rFonts w:ascii="Arial" w:hAnsi="Arial" w:cs="Arial"/>
          <w:b/>
          <w:sz w:val="32"/>
          <w:szCs w:val="32"/>
        </w:rPr>
      </w:pPr>
      <w:r w:rsidRPr="00BB74AB">
        <w:rPr>
          <w:rFonts w:ascii="Arial" w:hAnsi="Arial" w:cs="Arial"/>
          <w:b/>
          <w:sz w:val="32"/>
          <w:szCs w:val="32"/>
        </w:rPr>
        <w:t>Introduction</w:t>
      </w:r>
    </w:p>
    <w:p w14:paraId="049BAC98" w14:textId="77777777" w:rsidR="00853446" w:rsidRPr="007E6C6F" w:rsidRDefault="00853446" w:rsidP="00D4520D">
      <w:pPr>
        <w:pStyle w:val="ListParagraph"/>
        <w:numPr>
          <w:ilvl w:val="0"/>
          <w:numId w:val="1"/>
        </w:numPr>
        <w:spacing w:line="480" w:lineRule="auto"/>
        <w:ind w:hanging="436"/>
        <w:rPr>
          <w:rFonts w:ascii="Arial" w:hAnsi="Arial" w:cs="Arial"/>
          <w:b/>
          <w:sz w:val="32"/>
          <w:szCs w:val="32"/>
        </w:rPr>
      </w:pPr>
      <w:r w:rsidRPr="007E6C6F">
        <w:rPr>
          <w:rFonts w:ascii="Arial" w:hAnsi="Arial" w:cs="Arial"/>
          <w:b/>
          <w:sz w:val="32"/>
          <w:szCs w:val="32"/>
        </w:rPr>
        <w:t xml:space="preserve">Membership of the </w:t>
      </w:r>
      <w:r w:rsidR="0028799C">
        <w:rPr>
          <w:rFonts w:ascii="Arial" w:hAnsi="Arial" w:cs="Arial"/>
          <w:b/>
          <w:sz w:val="32"/>
          <w:szCs w:val="32"/>
        </w:rPr>
        <w:t>Complex Case Panel</w:t>
      </w:r>
    </w:p>
    <w:p w14:paraId="6338F738" w14:textId="77777777" w:rsidR="00853446" w:rsidRPr="007E6C6F" w:rsidRDefault="00853446" w:rsidP="00D4520D">
      <w:pPr>
        <w:pStyle w:val="ListParagraph"/>
        <w:numPr>
          <w:ilvl w:val="0"/>
          <w:numId w:val="1"/>
        </w:numPr>
        <w:spacing w:line="480" w:lineRule="auto"/>
        <w:ind w:hanging="436"/>
        <w:rPr>
          <w:rFonts w:ascii="Arial" w:hAnsi="Arial" w:cs="Arial"/>
          <w:b/>
          <w:sz w:val="32"/>
          <w:szCs w:val="32"/>
        </w:rPr>
      </w:pPr>
      <w:r w:rsidRPr="007E6C6F">
        <w:rPr>
          <w:rFonts w:ascii="Arial" w:hAnsi="Arial" w:cs="Arial"/>
          <w:b/>
          <w:sz w:val="32"/>
          <w:szCs w:val="32"/>
        </w:rPr>
        <w:t xml:space="preserve">Eligibility </w:t>
      </w:r>
    </w:p>
    <w:p w14:paraId="1B70FB6F" w14:textId="77777777" w:rsidR="00853446" w:rsidRPr="007E6C6F" w:rsidRDefault="00853446" w:rsidP="00D4520D">
      <w:pPr>
        <w:pStyle w:val="ListParagraph"/>
        <w:numPr>
          <w:ilvl w:val="0"/>
          <w:numId w:val="1"/>
        </w:numPr>
        <w:spacing w:line="480" w:lineRule="auto"/>
        <w:ind w:hanging="436"/>
        <w:rPr>
          <w:rFonts w:ascii="Arial" w:hAnsi="Arial" w:cs="Arial"/>
          <w:b/>
          <w:sz w:val="32"/>
          <w:szCs w:val="32"/>
        </w:rPr>
      </w:pPr>
      <w:r w:rsidRPr="007E6C6F">
        <w:rPr>
          <w:rFonts w:ascii="Arial" w:hAnsi="Arial" w:cs="Arial"/>
          <w:b/>
          <w:sz w:val="32"/>
          <w:szCs w:val="32"/>
        </w:rPr>
        <w:t>Information Sharing</w:t>
      </w:r>
    </w:p>
    <w:p w14:paraId="586A8DDD" w14:textId="77777777" w:rsidR="00853446" w:rsidRDefault="00853446" w:rsidP="00D4520D">
      <w:pPr>
        <w:pStyle w:val="ListParagraph"/>
        <w:numPr>
          <w:ilvl w:val="0"/>
          <w:numId w:val="1"/>
        </w:numPr>
        <w:spacing w:line="480" w:lineRule="auto"/>
        <w:ind w:hanging="436"/>
        <w:rPr>
          <w:rFonts w:ascii="Arial" w:hAnsi="Arial" w:cs="Arial"/>
          <w:b/>
          <w:sz w:val="32"/>
          <w:szCs w:val="32"/>
        </w:rPr>
      </w:pPr>
      <w:r w:rsidRPr="007E6C6F">
        <w:rPr>
          <w:rFonts w:ascii="Arial" w:hAnsi="Arial" w:cs="Arial"/>
          <w:b/>
          <w:sz w:val="32"/>
          <w:szCs w:val="32"/>
        </w:rPr>
        <w:t xml:space="preserve">The </w:t>
      </w:r>
      <w:r w:rsidR="0028799C">
        <w:rPr>
          <w:rFonts w:ascii="Arial" w:hAnsi="Arial" w:cs="Arial"/>
          <w:b/>
          <w:sz w:val="32"/>
          <w:szCs w:val="32"/>
        </w:rPr>
        <w:t>Complex Case Panel</w:t>
      </w:r>
      <w:r w:rsidRPr="007E6C6F">
        <w:rPr>
          <w:rFonts w:ascii="Arial" w:hAnsi="Arial" w:cs="Arial"/>
          <w:b/>
          <w:sz w:val="32"/>
          <w:szCs w:val="32"/>
        </w:rPr>
        <w:t xml:space="preserve"> Process</w:t>
      </w:r>
    </w:p>
    <w:p w14:paraId="0AD14E80" w14:textId="77777777" w:rsidR="00A7205C" w:rsidRPr="007E6C6F" w:rsidRDefault="00A7205C" w:rsidP="00D4520D">
      <w:pPr>
        <w:pStyle w:val="ListParagraph"/>
        <w:numPr>
          <w:ilvl w:val="0"/>
          <w:numId w:val="1"/>
        </w:numPr>
        <w:spacing w:line="480" w:lineRule="auto"/>
        <w:ind w:hanging="436"/>
        <w:rPr>
          <w:rFonts w:ascii="Arial" w:hAnsi="Arial" w:cs="Arial"/>
          <w:b/>
          <w:sz w:val="32"/>
          <w:szCs w:val="32"/>
        </w:rPr>
      </w:pPr>
      <w:r>
        <w:rPr>
          <w:rFonts w:ascii="Arial" w:hAnsi="Arial" w:cs="Arial"/>
          <w:b/>
          <w:sz w:val="32"/>
          <w:szCs w:val="32"/>
        </w:rPr>
        <w:t>Evaluation</w:t>
      </w:r>
    </w:p>
    <w:p w14:paraId="1ABD379B" w14:textId="77777777" w:rsidR="00853446" w:rsidRDefault="00853446" w:rsidP="00853446">
      <w:r>
        <w:br w:type="page"/>
      </w:r>
    </w:p>
    <w:p w14:paraId="680AE423" w14:textId="77777777" w:rsidR="00EB2CA7" w:rsidRDefault="00EB2CA7" w:rsidP="00056D9F">
      <w:pPr>
        <w:ind w:left="360"/>
        <w:jc w:val="both"/>
        <w:rPr>
          <w:rFonts w:ascii="Arial" w:hAnsi="Arial" w:cs="Arial"/>
        </w:rPr>
      </w:pPr>
    </w:p>
    <w:p w14:paraId="04DF00B7" w14:textId="77777777" w:rsidR="00853446" w:rsidRDefault="00853446" w:rsidP="00056D9F">
      <w:pPr>
        <w:pStyle w:val="ListParagraph"/>
        <w:numPr>
          <w:ilvl w:val="0"/>
          <w:numId w:val="3"/>
        </w:numPr>
        <w:jc w:val="both"/>
        <w:rPr>
          <w:rFonts w:ascii="Arial" w:hAnsi="Arial" w:cs="Arial"/>
          <w:b/>
          <w:sz w:val="32"/>
          <w:szCs w:val="32"/>
        </w:rPr>
      </w:pPr>
      <w:r w:rsidRPr="0051611E">
        <w:rPr>
          <w:rFonts w:ascii="Arial" w:hAnsi="Arial" w:cs="Arial"/>
          <w:b/>
          <w:sz w:val="32"/>
          <w:szCs w:val="32"/>
        </w:rPr>
        <w:t>Introduction</w:t>
      </w:r>
    </w:p>
    <w:p w14:paraId="7A2B1277" w14:textId="77777777" w:rsidR="00400CC1" w:rsidRPr="0051611E" w:rsidRDefault="00400CC1" w:rsidP="00056D9F">
      <w:pPr>
        <w:pStyle w:val="ListParagraph"/>
        <w:ind w:left="644"/>
        <w:jc w:val="both"/>
        <w:rPr>
          <w:rFonts w:ascii="Arial" w:hAnsi="Arial" w:cs="Arial"/>
          <w:b/>
          <w:sz w:val="32"/>
          <w:szCs w:val="32"/>
        </w:rPr>
      </w:pPr>
    </w:p>
    <w:p w14:paraId="617062F4" w14:textId="77777777" w:rsidR="00400CC1" w:rsidRPr="00400CC1" w:rsidRDefault="00400CC1" w:rsidP="00DC4122">
      <w:pPr>
        <w:spacing w:after="0" w:line="240" w:lineRule="auto"/>
        <w:jc w:val="both"/>
        <w:rPr>
          <w:rFonts w:ascii="Arial" w:hAnsi="Arial" w:cs="Arial"/>
        </w:rPr>
      </w:pPr>
      <w:r w:rsidRPr="00400CC1">
        <w:rPr>
          <w:rFonts w:ascii="Arial" w:hAnsi="Arial" w:cs="Arial"/>
        </w:rPr>
        <w:t xml:space="preserve">The </w:t>
      </w:r>
      <w:r w:rsidR="00C262BC">
        <w:rPr>
          <w:rFonts w:ascii="Arial" w:hAnsi="Arial" w:cs="Arial"/>
        </w:rPr>
        <w:t>C</w:t>
      </w:r>
      <w:r w:rsidRPr="00400CC1">
        <w:rPr>
          <w:rFonts w:ascii="Arial" w:hAnsi="Arial" w:cs="Arial"/>
        </w:rPr>
        <w:t xml:space="preserve">omplex </w:t>
      </w:r>
      <w:r w:rsidR="00C262BC">
        <w:rPr>
          <w:rFonts w:ascii="Arial" w:hAnsi="Arial" w:cs="Arial"/>
        </w:rPr>
        <w:t>C</w:t>
      </w:r>
      <w:r w:rsidRPr="00400CC1">
        <w:rPr>
          <w:rFonts w:ascii="Arial" w:hAnsi="Arial" w:cs="Arial"/>
        </w:rPr>
        <w:t xml:space="preserve">ase </w:t>
      </w:r>
      <w:r w:rsidR="00C262BC">
        <w:rPr>
          <w:rFonts w:ascii="Arial" w:hAnsi="Arial" w:cs="Arial"/>
        </w:rPr>
        <w:t>P</w:t>
      </w:r>
      <w:r w:rsidRPr="00400CC1">
        <w:rPr>
          <w:rFonts w:ascii="Arial" w:hAnsi="Arial" w:cs="Arial"/>
        </w:rPr>
        <w:t>anel aims to support adults who meet the Care Act safeguarding criteria</w:t>
      </w:r>
      <w:r w:rsidR="00E67B25">
        <w:rPr>
          <w:rFonts w:ascii="Arial" w:hAnsi="Arial" w:cs="Arial"/>
        </w:rPr>
        <w:t>,</w:t>
      </w:r>
      <w:r w:rsidRPr="00400CC1">
        <w:rPr>
          <w:rFonts w:ascii="Arial" w:hAnsi="Arial" w:cs="Arial"/>
        </w:rPr>
        <w:t xml:space="preserve"> and who are resident in Buckinghamshire.  The </w:t>
      </w:r>
      <w:r w:rsidR="00E67B25">
        <w:rPr>
          <w:rFonts w:ascii="Arial" w:hAnsi="Arial" w:cs="Arial"/>
        </w:rPr>
        <w:t>C</w:t>
      </w:r>
      <w:r w:rsidRPr="00400CC1">
        <w:rPr>
          <w:rFonts w:ascii="Arial" w:hAnsi="Arial" w:cs="Arial"/>
        </w:rPr>
        <w:t xml:space="preserve">omplex </w:t>
      </w:r>
      <w:r w:rsidR="00E67B25">
        <w:rPr>
          <w:rFonts w:ascii="Arial" w:hAnsi="Arial" w:cs="Arial"/>
        </w:rPr>
        <w:t>C</w:t>
      </w:r>
      <w:r w:rsidRPr="00400CC1">
        <w:rPr>
          <w:rFonts w:ascii="Arial" w:hAnsi="Arial" w:cs="Arial"/>
        </w:rPr>
        <w:t xml:space="preserve">ase </w:t>
      </w:r>
      <w:r w:rsidR="00E67B25">
        <w:rPr>
          <w:rFonts w:ascii="Arial" w:hAnsi="Arial" w:cs="Arial"/>
        </w:rPr>
        <w:t>P</w:t>
      </w:r>
      <w:r w:rsidRPr="00400CC1">
        <w:rPr>
          <w:rFonts w:ascii="Arial" w:hAnsi="Arial" w:cs="Arial"/>
        </w:rPr>
        <w:t xml:space="preserve">anel provides professionals with an opportunity </w:t>
      </w:r>
      <w:r w:rsidR="00EE677C">
        <w:rPr>
          <w:rFonts w:ascii="Arial" w:hAnsi="Arial" w:cs="Arial"/>
        </w:rPr>
        <w:t>to seek</w:t>
      </w:r>
      <w:r w:rsidRPr="00400CC1">
        <w:rPr>
          <w:rFonts w:ascii="Arial" w:hAnsi="Arial" w:cs="Arial"/>
        </w:rPr>
        <w:t xml:space="preserve"> multi-agency advice. In exceptional circumstances, the Chair can request </w:t>
      </w:r>
      <w:r w:rsidR="00EE677C">
        <w:rPr>
          <w:rFonts w:ascii="Arial" w:hAnsi="Arial" w:cs="Arial"/>
        </w:rPr>
        <w:t xml:space="preserve">that </w:t>
      </w:r>
      <w:r w:rsidRPr="00400CC1">
        <w:rPr>
          <w:rFonts w:ascii="Arial" w:hAnsi="Arial" w:cs="Arial"/>
        </w:rPr>
        <w:t xml:space="preserve">a particular adult’s case must be brought back for a further discussion with the panel.     </w:t>
      </w:r>
    </w:p>
    <w:p w14:paraId="2F911112" w14:textId="77777777" w:rsidR="0051611E" w:rsidRPr="0051611E" w:rsidRDefault="0051611E" w:rsidP="00DC4122">
      <w:pPr>
        <w:spacing w:after="0" w:line="240" w:lineRule="auto"/>
        <w:jc w:val="both"/>
        <w:rPr>
          <w:rFonts w:ascii="Arial" w:hAnsi="Arial" w:cs="Arial"/>
        </w:rPr>
      </w:pPr>
    </w:p>
    <w:p w14:paraId="6B489EA0" w14:textId="77777777" w:rsidR="00853446" w:rsidRDefault="00853446" w:rsidP="00DC4122">
      <w:pPr>
        <w:spacing w:after="0" w:line="240" w:lineRule="auto"/>
        <w:jc w:val="both"/>
        <w:rPr>
          <w:rFonts w:ascii="Arial" w:hAnsi="Arial" w:cs="Arial"/>
        </w:rPr>
      </w:pPr>
      <w:r w:rsidRPr="0051611E">
        <w:rPr>
          <w:rFonts w:ascii="Arial" w:hAnsi="Arial" w:cs="Arial"/>
        </w:rPr>
        <w:t xml:space="preserve">The Care Act 2014 and its accompanying Care </w:t>
      </w:r>
      <w:r w:rsidR="00E6198E" w:rsidRPr="0051611E">
        <w:rPr>
          <w:rFonts w:ascii="Arial" w:hAnsi="Arial" w:cs="Arial"/>
        </w:rPr>
        <w:t xml:space="preserve">and Support Statutory Guidance </w:t>
      </w:r>
      <w:r w:rsidRPr="0051611E">
        <w:rPr>
          <w:rFonts w:ascii="Arial" w:hAnsi="Arial" w:cs="Arial"/>
        </w:rPr>
        <w:t>defines the safeguarding duty as applying to an adult who meets the following criteria:</w:t>
      </w:r>
    </w:p>
    <w:p w14:paraId="5BFA5E14" w14:textId="77777777" w:rsidR="0051611E" w:rsidRPr="0051611E" w:rsidRDefault="0051611E" w:rsidP="00DC4122">
      <w:pPr>
        <w:spacing w:after="0" w:line="240" w:lineRule="auto"/>
        <w:ind w:left="360"/>
        <w:jc w:val="both"/>
        <w:rPr>
          <w:rFonts w:ascii="Arial" w:hAnsi="Arial" w:cs="Arial"/>
        </w:rPr>
      </w:pPr>
    </w:p>
    <w:p w14:paraId="2EF80C25" w14:textId="77777777" w:rsidR="00853446" w:rsidRPr="0051611E" w:rsidRDefault="00853446" w:rsidP="00DC4122">
      <w:pPr>
        <w:pStyle w:val="ListParagraph"/>
        <w:numPr>
          <w:ilvl w:val="0"/>
          <w:numId w:val="9"/>
        </w:numPr>
        <w:spacing w:after="0" w:line="240" w:lineRule="auto"/>
        <w:jc w:val="both"/>
        <w:rPr>
          <w:rFonts w:ascii="Arial" w:hAnsi="Arial" w:cs="Arial"/>
        </w:rPr>
      </w:pPr>
      <w:r w:rsidRPr="0051611E">
        <w:rPr>
          <w:rFonts w:ascii="Arial" w:hAnsi="Arial" w:cs="Arial"/>
        </w:rPr>
        <w:t>Has needs for care and support, whether or not the local authorit</w:t>
      </w:r>
      <w:r w:rsidR="0002302E" w:rsidRPr="0051611E">
        <w:rPr>
          <w:rFonts w:ascii="Arial" w:hAnsi="Arial" w:cs="Arial"/>
        </w:rPr>
        <w:t>y is meeting those needs</w:t>
      </w:r>
      <w:r w:rsidR="00106220">
        <w:rPr>
          <w:rFonts w:ascii="Arial" w:hAnsi="Arial" w:cs="Arial"/>
        </w:rPr>
        <w:t>;</w:t>
      </w:r>
      <w:r w:rsidR="0002302E" w:rsidRPr="0051611E">
        <w:rPr>
          <w:rFonts w:ascii="Arial" w:hAnsi="Arial" w:cs="Arial"/>
        </w:rPr>
        <w:t xml:space="preserve"> and is</w:t>
      </w:r>
    </w:p>
    <w:p w14:paraId="7CF6A9F9" w14:textId="77777777" w:rsidR="0002302E" w:rsidRPr="0051611E" w:rsidRDefault="00853446" w:rsidP="00DC4122">
      <w:pPr>
        <w:pStyle w:val="ListParagraph"/>
        <w:numPr>
          <w:ilvl w:val="0"/>
          <w:numId w:val="9"/>
        </w:numPr>
        <w:spacing w:after="0" w:line="240" w:lineRule="auto"/>
        <w:jc w:val="both"/>
        <w:rPr>
          <w:rFonts w:ascii="Arial" w:hAnsi="Arial" w:cs="Arial"/>
        </w:rPr>
      </w:pPr>
      <w:r w:rsidRPr="0051611E">
        <w:rPr>
          <w:rFonts w:ascii="Arial" w:hAnsi="Arial" w:cs="Arial"/>
        </w:rPr>
        <w:t xml:space="preserve">Experiencing abuse or neglect </w:t>
      </w:r>
      <w:r w:rsidR="0002302E" w:rsidRPr="0051611E">
        <w:rPr>
          <w:rFonts w:ascii="Arial" w:hAnsi="Arial" w:cs="Arial"/>
        </w:rPr>
        <w:t xml:space="preserve">or at risk of abuse or neglect </w:t>
      </w:r>
    </w:p>
    <w:p w14:paraId="1DE3C10D" w14:textId="77777777" w:rsidR="0051611E" w:rsidRPr="00BB74AB" w:rsidRDefault="00106220" w:rsidP="00DC4122">
      <w:pPr>
        <w:pStyle w:val="ListParagraph"/>
        <w:numPr>
          <w:ilvl w:val="0"/>
          <w:numId w:val="9"/>
        </w:numPr>
        <w:spacing w:after="0" w:line="240" w:lineRule="auto"/>
        <w:jc w:val="both"/>
        <w:rPr>
          <w:rFonts w:ascii="Arial" w:hAnsi="Arial" w:cs="Arial"/>
        </w:rPr>
      </w:pPr>
      <w:r>
        <w:rPr>
          <w:rFonts w:ascii="Arial" w:hAnsi="Arial" w:cs="Arial"/>
        </w:rPr>
        <w:t>As a result of their</w:t>
      </w:r>
      <w:r w:rsidR="00853446" w:rsidRPr="0051611E">
        <w:rPr>
          <w:rFonts w:ascii="Arial" w:hAnsi="Arial" w:cs="Arial"/>
        </w:rPr>
        <w:t xml:space="preserve"> care and support needs, is unable to protect themselves from either the risk of, or the experience of</w:t>
      </w:r>
      <w:r>
        <w:rPr>
          <w:rFonts w:ascii="Arial" w:hAnsi="Arial" w:cs="Arial"/>
        </w:rPr>
        <w:t>,</w:t>
      </w:r>
      <w:r w:rsidR="00853446" w:rsidRPr="0051611E">
        <w:rPr>
          <w:rFonts w:ascii="Arial" w:hAnsi="Arial" w:cs="Arial"/>
        </w:rPr>
        <w:t xml:space="preserve"> abuse or neglect.</w:t>
      </w:r>
    </w:p>
    <w:p w14:paraId="4571D27C" w14:textId="77777777" w:rsidR="0051611E" w:rsidRPr="0051611E" w:rsidRDefault="0051611E" w:rsidP="00DC4122">
      <w:pPr>
        <w:spacing w:after="0" w:line="240" w:lineRule="auto"/>
        <w:jc w:val="both"/>
        <w:rPr>
          <w:rFonts w:ascii="Arial" w:hAnsi="Arial" w:cs="Arial"/>
        </w:rPr>
      </w:pPr>
    </w:p>
    <w:p w14:paraId="3AA4B2D1" w14:textId="7861013F" w:rsidR="00853446" w:rsidRDefault="008763B9" w:rsidP="00DC4122">
      <w:pPr>
        <w:spacing w:after="0" w:line="240" w:lineRule="auto"/>
        <w:jc w:val="both"/>
        <w:rPr>
          <w:rFonts w:ascii="Arial" w:hAnsi="Arial" w:cs="Arial"/>
        </w:rPr>
      </w:pPr>
      <w:r>
        <w:rPr>
          <w:rFonts w:ascii="Arial" w:hAnsi="Arial" w:cs="Arial"/>
        </w:rPr>
        <w:t xml:space="preserve">The </w:t>
      </w:r>
      <w:r w:rsidR="0028799C">
        <w:rPr>
          <w:rFonts w:ascii="Arial" w:hAnsi="Arial" w:cs="Arial"/>
        </w:rPr>
        <w:t>Complex Case Panel</w:t>
      </w:r>
      <w:r w:rsidR="00853446" w:rsidRPr="0051611E">
        <w:rPr>
          <w:rFonts w:ascii="Arial" w:hAnsi="Arial" w:cs="Arial"/>
        </w:rPr>
        <w:t xml:space="preserve"> is a multi-agency panel to support practitioners and service users where aspects of an individual’s lifestyle are potentially</w:t>
      </w:r>
      <w:r w:rsidR="007C7231">
        <w:rPr>
          <w:rFonts w:ascii="Arial" w:hAnsi="Arial" w:cs="Arial"/>
        </w:rPr>
        <w:t>,</w:t>
      </w:r>
      <w:r w:rsidR="00853446" w:rsidRPr="0051611E">
        <w:rPr>
          <w:rFonts w:ascii="Arial" w:hAnsi="Arial" w:cs="Arial"/>
        </w:rPr>
        <w:t xml:space="preserve"> or actually</w:t>
      </w:r>
      <w:r w:rsidR="007C7231">
        <w:rPr>
          <w:rFonts w:ascii="Arial" w:hAnsi="Arial" w:cs="Arial"/>
        </w:rPr>
        <w:t>,</w:t>
      </w:r>
      <w:r w:rsidR="00853446" w:rsidRPr="0051611E">
        <w:rPr>
          <w:rFonts w:ascii="Arial" w:hAnsi="Arial" w:cs="Arial"/>
        </w:rPr>
        <w:t xml:space="preserve"> harmful to their wellbeing</w:t>
      </w:r>
      <w:r w:rsidR="00B54B97">
        <w:rPr>
          <w:rFonts w:ascii="Arial" w:hAnsi="Arial" w:cs="Arial"/>
        </w:rPr>
        <w:t>,</w:t>
      </w:r>
      <w:r w:rsidR="00853446" w:rsidRPr="0051611E">
        <w:rPr>
          <w:rFonts w:ascii="Arial" w:hAnsi="Arial" w:cs="Arial"/>
        </w:rPr>
        <w:t xml:space="preserve"> and aims to be beneficial in the following ways:</w:t>
      </w:r>
    </w:p>
    <w:p w14:paraId="5B6CD89C" w14:textId="77777777" w:rsidR="0051611E" w:rsidRPr="0051611E" w:rsidRDefault="0051611E" w:rsidP="00DC4122">
      <w:pPr>
        <w:spacing w:after="0" w:line="240" w:lineRule="auto"/>
        <w:ind w:left="360"/>
        <w:jc w:val="both"/>
        <w:rPr>
          <w:rFonts w:ascii="Arial" w:hAnsi="Arial" w:cs="Arial"/>
        </w:rPr>
      </w:pPr>
    </w:p>
    <w:p w14:paraId="79BECCF5" w14:textId="77777777" w:rsidR="00810CD1" w:rsidRDefault="00810CD1" w:rsidP="00DC4122">
      <w:pPr>
        <w:pStyle w:val="ListParagraph"/>
        <w:numPr>
          <w:ilvl w:val="1"/>
          <w:numId w:val="4"/>
        </w:numPr>
        <w:spacing w:after="0" w:line="240" w:lineRule="auto"/>
        <w:ind w:left="1418"/>
        <w:jc w:val="both"/>
        <w:rPr>
          <w:rFonts w:ascii="Arial" w:hAnsi="Arial" w:cs="Arial"/>
        </w:rPr>
      </w:pPr>
      <w:r>
        <w:rPr>
          <w:rFonts w:ascii="Arial" w:hAnsi="Arial" w:cs="Arial"/>
        </w:rPr>
        <w:t>to i</w:t>
      </w:r>
      <w:r w:rsidRPr="0051611E">
        <w:rPr>
          <w:rFonts w:ascii="Arial" w:hAnsi="Arial" w:cs="Arial"/>
        </w:rPr>
        <w:t>dentif</w:t>
      </w:r>
      <w:r>
        <w:rPr>
          <w:rFonts w:ascii="Arial" w:hAnsi="Arial" w:cs="Arial"/>
        </w:rPr>
        <w:t>y</w:t>
      </w:r>
      <w:r w:rsidRPr="0051611E">
        <w:rPr>
          <w:rFonts w:ascii="Arial" w:hAnsi="Arial" w:cs="Arial"/>
        </w:rPr>
        <w:t xml:space="preserve"> risk at an earlier opportunity</w:t>
      </w:r>
    </w:p>
    <w:p w14:paraId="27C9CF9D" w14:textId="77777777" w:rsidR="00853446" w:rsidRPr="0051611E" w:rsidRDefault="00F4768E" w:rsidP="00DC4122">
      <w:pPr>
        <w:pStyle w:val="ListParagraph"/>
        <w:numPr>
          <w:ilvl w:val="1"/>
          <w:numId w:val="4"/>
        </w:numPr>
        <w:spacing w:after="0" w:line="240" w:lineRule="auto"/>
        <w:ind w:left="1418"/>
        <w:jc w:val="both"/>
        <w:rPr>
          <w:rFonts w:ascii="Arial" w:hAnsi="Arial" w:cs="Arial"/>
        </w:rPr>
      </w:pPr>
      <w:r>
        <w:rPr>
          <w:rFonts w:ascii="Arial" w:hAnsi="Arial" w:cs="Arial"/>
        </w:rPr>
        <w:t>t</w:t>
      </w:r>
      <w:r w:rsidR="00853446" w:rsidRPr="0051611E">
        <w:rPr>
          <w:rFonts w:ascii="Arial" w:hAnsi="Arial" w:cs="Arial"/>
        </w:rPr>
        <w:t xml:space="preserve">o </w:t>
      </w:r>
      <w:r>
        <w:rPr>
          <w:rFonts w:ascii="Arial" w:hAnsi="Arial" w:cs="Arial"/>
        </w:rPr>
        <w:t xml:space="preserve">allow </w:t>
      </w:r>
      <w:r w:rsidR="00853446" w:rsidRPr="0051611E">
        <w:rPr>
          <w:rFonts w:ascii="Arial" w:hAnsi="Arial" w:cs="Arial"/>
        </w:rPr>
        <w:t>consider</w:t>
      </w:r>
      <w:r>
        <w:rPr>
          <w:rFonts w:ascii="Arial" w:hAnsi="Arial" w:cs="Arial"/>
        </w:rPr>
        <w:t>ation of</w:t>
      </w:r>
      <w:r w:rsidR="00853446" w:rsidRPr="0051611E">
        <w:rPr>
          <w:rFonts w:ascii="Arial" w:hAnsi="Arial" w:cs="Arial"/>
        </w:rPr>
        <w:t xml:space="preserve"> a variety of options for supporting individuals </w:t>
      </w:r>
    </w:p>
    <w:p w14:paraId="042E7036" w14:textId="77777777" w:rsidR="00853446" w:rsidRPr="0051611E" w:rsidRDefault="00F4768E" w:rsidP="00DC4122">
      <w:pPr>
        <w:pStyle w:val="ListParagraph"/>
        <w:numPr>
          <w:ilvl w:val="1"/>
          <w:numId w:val="4"/>
        </w:numPr>
        <w:spacing w:after="0" w:line="240" w:lineRule="auto"/>
        <w:ind w:left="1418"/>
        <w:jc w:val="both"/>
        <w:rPr>
          <w:rFonts w:ascii="Arial" w:hAnsi="Arial" w:cs="Arial"/>
        </w:rPr>
      </w:pPr>
      <w:r>
        <w:rPr>
          <w:rFonts w:ascii="Arial" w:hAnsi="Arial" w:cs="Arial"/>
        </w:rPr>
        <w:t>to provide i</w:t>
      </w:r>
      <w:r w:rsidR="00853446" w:rsidRPr="0051611E">
        <w:rPr>
          <w:rFonts w:ascii="Arial" w:hAnsi="Arial" w:cs="Arial"/>
        </w:rPr>
        <w:t>mproved support for practitioners</w:t>
      </w:r>
    </w:p>
    <w:p w14:paraId="2AC623CB" w14:textId="77777777" w:rsidR="00853446" w:rsidRPr="0051611E" w:rsidRDefault="00E36AA0" w:rsidP="00DC4122">
      <w:pPr>
        <w:pStyle w:val="ListParagraph"/>
        <w:numPr>
          <w:ilvl w:val="1"/>
          <w:numId w:val="4"/>
        </w:numPr>
        <w:spacing w:after="0" w:line="240" w:lineRule="auto"/>
        <w:ind w:left="1418"/>
        <w:jc w:val="both"/>
        <w:rPr>
          <w:rFonts w:ascii="Arial" w:hAnsi="Arial" w:cs="Arial"/>
        </w:rPr>
      </w:pPr>
      <w:r>
        <w:rPr>
          <w:rFonts w:ascii="Arial" w:hAnsi="Arial" w:cs="Arial"/>
        </w:rPr>
        <w:t xml:space="preserve">to </w:t>
      </w:r>
      <w:r w:rsidR="002D7970">
        <w:rPr>
          <w:rFonts w:ascii="Arial" w:hAnsi="Arial" w:cs="Arial"/>
        </w:rPr>
        <w:t>identify a</w:t>
      </w:r>
      <w:r w:rsidR="00853446" w:rsidRPr="0051611E">
        <w:rPr>
          <w:rFonts w:ascii="Arial" w:hAnsi="Arial" w:cs="Arial"/>
        </w:rPr>
        <w:t xml:space="preserve"> proportionate, coordinated, effective and timely response</w:t>
      </w:r>
    </w:p>
    <w:p w14:paraId="0E57FE76" w14:textId="77777777" w:rsidR="00853446" w:rsidRPr="0051611E" w:rsidRDefault="00A87CF9" w:rsidP="00DC4122">
      <w:pPr>
        <w:pStyle w:val="ListParagraph"/>
        <w:numPr>
          <w:ilvl w:val="1"/>
          <w:numId w:val="4"/>
        </w:numPr>
        <w:spacing w:after="0" w:line="240" w:lineRule="auto"/>
        <w:ind w:left="1418"/>
        <w:jc w:val="both"/>
        <w:rPr>
          <w:rFonts w:ascii="Arial" w:hAnsi="Arial" w:cs="Arial"/>
        </w:rPr>
      </w:pPr>
      <w:r>
        <w:rPr>
          <w:rFonts w:ascii="Arial" w:hAnsi="Arial" w:cs="Arial"/>
        </w:rPr>
        <w:t>to secure i</w:t>
      </w:r>
      <w:r w:rsidR="00853446" w:rsidRPr="0051611E">
        <w:rPr>
          <w:rFonts w:ascii="Arial" w:hAnsi="Arial" w:cs="Arial"/>
        </w:rPr>
        <w:t>mproved outcomes for the adult with care and support needs</w:t>
      </w:r>
    </w:p>
    <w:p w14:paraId="60C9B4EE" w14:textId="77777777" w:rsidR="00853446" w:rsidRPr="0051611E" w:rsidRDefault="00A87CF9" w:rsidP="00DC4122">
      <w:pPr>
        <w:pStyle w:val="ListParagraph"/>
        <w:numPr>
          <w:ilvl w:val="1"/>
          <w:numId w:val="4"/>
        </w:numPr>
        <w:spacing w:after="0" w:line="240" w:lineRule="auto"/>
        <w:ind w:left="1418"/>
        <w:jc w:val="both"/>
        <w:rPr>
          <w:rFonts w:ascii="Arial" w:hAnsi="Arial" w:cs="Arial"/>
          <w:b/>
        </w:rPr>
      </w:pPr>
      <w:r>
        <w:rPr>
          <w:rFonts w:ascii="Arial" w:hAnsi="Arial" w:cs="Arial"/>
        </w:rPr>
        <w:t>to c</w:t>
      </w:r>
      <w:r w:rsidR="00853446" w:rsidRPr="0051611E">
        <w:rPr>
          <w:rFonts w:ascii="Arial" w:hAnsi="Arial" w:cs="Arial"/>
        </w:rPr>
        <w:t xml:space="preserve">reate </w:t>
      </w:r>
      <w:r>
        <w:rPr>
          <w:rFonts w:ascii="Arial" w:hAnsi="Arial" w:cs="Arial"/>
        </w:rPr>
        <w:t xml:space="preserve">a </w:t>
      </w:r>
      <w:r w:rsidR="00853446" w:rsidRPr="0051611E">
        <w:rPr>
          <w:rFonts w:ascii="Arial" w:hAnsi="Arial" w:cs="Arial"/>
        </w:rPr>
        <w:t>wider understanding</w:t>
      </w:r>
      <w:r w:rsidR="00F05730">
        <w:rPr>
          <w:rFonts w:ascii="Arial" w:hAnsi="Arial" w:cs="Arial"/>
        </w:rPr>
        <w:t xml:space="preserve"> amongst partner agencies</w:t>
      </w:r>
      <w:r w:rsidR="00853446" w:rsidRPr="0051611E">
        <w:rPr>
          <w:rFonts w:ascii="Arial" w:hAnsi="Arial" w:cs="Arial"/>
        </w:rPr>
        <w:t xml:space="preserve"> of the nature of care and support needs in Buckinghamshire</w:t>
      </w:r>
      <w:r w:rsidR="00F05730">
        <w:rPr>
          <w:rFonts w:ascii="Arial" w:hAnsi="Arial" w:cs="Arial"/>
        </w:rPr>
        <w:t>, and the services available to meet these needs</w:t>
      </w:r>
    </w:p>
    <w:p w14:paraId="352EF3EA" w14:textId="77777777" w:rsidR="0051611E" w:rsidRPr="0051611E" w:rsidRDefault="0051611E" w:rsidP="00DC4122">
      <w:pPr>
        <w:jc w:val="both"/>
        <w:rPr>
          <w:rFonts w:ascii="Arial" w:hAnsi="Arial" w:cs="Arial"/>
          <w:b/>
        </w:rPr>
      </w:pPr>
    </w:p>
    <w:p w14:paraId="65502F99" w14:textId="77777777" w:rsidR="00853446" w:rsidRDefault="00853446" w:rsidP="00DC4122">
      <w:pPr>
        <w:pStyle w:val="ListParagraph"/>
        <w:numPr>
          <w:ilvl w:val="0"/>
          <w:numId w:val="3"/>
        </w:numPr>
        <w:jc w:val="both"/>
        <w:rPr>
          <w:rFonts w:ascii="Arial" w:hAnsi="Arial" w:cs="Arial"/>
          <w:b/>
          <w:sz w:val="32"/>
          <w:szCs w:val="32"/>
        </w:rPr>
      </w:pPr>
      <w:r w:rsidRPr="008257DC">
        <w:rPr>
          <w:rFonts w:ascii="Arial" w:hAnsi="Arial" w:cs="Arial"/>
          <w:b/>
          <w:sz w:val="32"/>
          <w:szCs w:val="32"/>
        </w:rPr>
        <w:t xml:space="preserve">Membership of the </w:t>
      </w:r>
      <w:r w:rsidR="0028799C">
        <w:rPr>
          <w:rFonts w:ascii="Arial" w:hAnsi="Arial" w:cs="Arial"/>
          <w:b/>
          <w:sz w:val="32"/>
          <w:szCs w:val="32"/>
        </w:rPr>
        <w:t>Complex Case Panel</w:t>
      </w:r>
    </w:p>
    <w:p w14:paraId="503EE762" w14:textId="77777777" w:rsidR="0051611E" w:rsidRPr="00E03493" w:rsidRDefault="00E03493" w:rsidP="00DC4122">
      <w:pPr>
        <w:spacing w:line="240" w:lineRule="auto"/>
        <w:jc w:val="both"/>
        <w:rPr>
          <w:rFonts w:ascii="Arial" w:hAnsi="Arial" w:cs="Arial"/>
        </w:rPr>
      </w:pPr>
      <w:r>
        <w:rPr>
          <w:rFonts w:ascii="Arial" w:hAnsi="Arial" w:cs="Arial"/>
        </w:rPr>
        <w:t>The</w:t>
      </w:r>
      <w:r w:rsidRPr="00E03493">
        <w:rPr>
          <w:rFonts w:ascii="Arial" w:hAnsi="Arial" w:cs="Arial"/>
        </w:rPr>
        <w:t xml:space="preserve"> Panel will appoint a Chair and a Vice Chair from its membership, and will review these appointments on an annual basis.</w:t>
      </w:r>
      <w:r>
        <w:rPr>
          <w:rFonts w:ascii="Arial" w:hAnsi="Arial" w:cs="Arial"/>
        </w:rPr>
        <w:t xml:space="preserve">  </w:t>
      </w:r>
      <w:r w:rsidR="00EB2CA7" w:rsidRPr="00E03493">
        <w:rPr>
          <w:rFonts w:ascii="Arial" w:hAnsi="Arial" w:cs="Arial"/>
        </w:rPr>
        <w:t xml:space="preserve">Attendees at the </w:t>
      </w:r>
      <w:r w:rsidR="0028799C" w:rsidRPr="00E03493">
        <w:rPr>
          <w:rFonts w:ascii="Arial" w:hAnsi="Arial" w:cs="Arial"/>
        </w:rPr>
        <w:t>Complex Case Panel</w:t>
      </w:r>
      <w:r w:rsidR="00EB2CA7" w:rsidRPr="00E03493">
        <w:rPr>
          <w:rFonts w:ascii="Arial" w:hAnsi="Arial" w:cs="Arial"/>
        </w:rPr>
        <w:t xml:space="preserve"> meeting will include </w:t>
      </w:r>
      <w:r w:rsidR="008D158A" w:rsidRPr="00E03493">
        <w:rPr>
          <w:rFonts w:ascii="Arial" w:hAnsi="Arial" w:cs="Arial"/>
        </w:rPr>
        <w:t xml:space="preserve">nominated </w:t>
      </w:r>
      <w:r w:rsidR="00EB2CA7" w:rsidRPr="00E03493">
        <w:rPr>
          <w:rFonts w:ascii="Arial" w:hAnsi="Arial" w:cs="Arial"/>
        </w:rPr>
        <w:t>representatives</w:t>
      </w:r>
      <w:r w:rsidR="002F61B6" w:rsidRPr="00E03493">
        <w:rPr>
          <w:rFonts w:ascii="Arial" w:hAnsi="Arial" w:cs="Arial"/>
        </w:rPr>
        <w:t xml:space="preserve"> and a deputy</w:t>
      </w:r>
      <w:r w:rsidR="00EB2CA7" w:rsidRPr="00E03493">
        <w:rPr>
          <w:rFonts w:ascii="Arial" w:hAnsi="Arial" w:cs="Arial"/>
        </w:rPr>
        <w:t xml:space="preserve"> from each of the following:</w:t>
      </w:r>
    </w:p>
    <w:p w14:paraId="183F7C89" w14:textId="77777777" w:rsidR="00853446" w:rsidRDefault="00853446" w:rsidP="00DC4122">
      <w:pPr>
        <w:pStyle w:val="ListParagraph"/>
        <w:numPr>
          <w:ilvl w:val="0"/>
          <w:numId w:val="5"/>
        </w:numPr>
        <w:spacing w:line="240" w:lineRule="auto"/>
        <w:ind w:left="1418" w:hanging="425"/>
        <w:jc w:val="both"/>
        <w:rPr>
          <w:rFonts w:ascii="Arial" w:hAnsi="Arial" w:cs="Arial"/>
        </w:rPr>
      </w:pPr>
      <w:r w:rsidRPr="0051611E">
        <w:rPr>
          <w:rFonts w:ascii="Arial" w:hAnsi="Arial" w:cs="Arial"/>
        </w:rPr>
        <w:t xml:space="preserve">Adult Social </w:t>
      </w:r>
      <w:r w:rsidR="00C0522E">
        <w:rPr>
          <w:rFonts w:ascii="Arial" w:hAnsi="Arial" w:cs="Arial"/>
        </w:rPr>
        <w:t>C</w:t>
      </w:r>
      <w:r w:rsidRPr="0051611E">
        <w:rPr>
          <w:rFonts w:ascii="Arial" w:hAnsi="Arial" w:cs="Arial"/>
        </w:rPr>
        <w:t>are</w:t>
      </w:r>
    </w:p>
    <w:p w14:paraId="569956C1" w14:textId="77777777" w:rsidR="00853446" w:rsidRPr="00EB2CA7" w:rsidRDefault="00853446" w:rsidP="00DC4122">
      <w:pPr>
        <w:pStyle w:val="ListParagraph"/>
        <w:numPr>
          <w:ilvl w:val="0"/>
          <w:numId w:val="5"/>
        </w:numPr>
        <w:spacing w:line="240" w:lineRule="auto"/>
        <w:ind w:left="1418" w:hanging="425"/>
        <w:jc w:val="both"/>
        <w:rPr>
          <w:rFonts w:ascii="Arial" w:hAnsi="Arial" w:cs="Arial"/>
        </w:rPr>
      </w:pPr>
      <w:r w:rsidRPr="00EB2CA7">
        <w:rPr>
          <w:rFonts w:ascii="Arial" w:hAnsi="Arial" w:cs="Arial"/>
        </w:rPr>
        <w:t>Oxford Health</w:t>
      </w:r>
      <w:r w:rsidR="008D158A">
        <w:rPr>
          <w:rFonts w:ascii="Arial" w:hAnsi="Arial" w:cs="Arial"/>
        </w:rPr>
        <w:t xml:space="preserve"> </w:t>
      </w:r>
      <w:r w:rsidR="00DB6796">
        <w:rPr>
          <w:rFonts w:ascii="Arial" w:hAnsi="Arial" w:cs="Arial"/>
        </w:rPr>
        <w:t>clinicians</w:t>
      </w:r>
      <w:r w:rsidR="008D158A">
        <w:rPr>
          <w:rFonts w:ascii="Arial" w:hAnsi="Arial" w:cs="Arial"/>
        </w:rPr>
        <w:t xml:space="preserve"> and/or mental health social care leads</w:t>
      </w:r>
      <w:r w:rsidRPr="00EB2CA7">
        <w:rPr>
          <w:rFonts w:ascii="Arial" w:hAnsi="Arial" w:cs="Arial"/>
        </w:rPr>
        <w:t xml:space="preserve"> </w:t>
      </w:r>
    </w:p>
    <w:p w14:paraId="53A212CA" w14:textId="77777777" w:rsidR="00E6198E" w:rsidRDefault="008D158A" w:rsidP="00DC4122">
      <w:pPr>
        <w:pStyle w:val="ListParagraph"/>
        <w:numPr>
          <w:ilvl w:val="0"/>
          <w:numId w:val="5"/>
        </w:numPr>
        <w:spacing w:line="240" w:lineRule="auto"/>
        <w:ind w:left="1418" w:hanging="425"/>
        <w:jc w:val="both"/>
        <w:rPr>
          <w:rFonts w:ascii="Arial" w:hAnsi="Arial" w:cs="Arial"/>
        </w:rPr>
      </w:pPr>
      <w:r>
        <w:rPr>
          <w:rFonts w:ascii="Arial" w:hAnsi="Arial" w:cs="Arial"/>
        </w:rPr>
        <w:t xml:space="preserve">Buckinghamshire Council </w:t>
      </w:r>
      <w:r w:rsidR="00E6198E" w:rsidRPr="0051611E">
        <w:rPr>
          <w:rFonts w:ascii="Arial" w:hAnsi="Arial" w:cs="Arial"/>
        </w:rPr>
        <w:t>Housing and Regulatory Standards</w:t>
      </w:r>
      <w:r>
        <w:rPr>
          <w:rFonts w:ascii="Arial" w:hAnsi="Arial" w:cs="Arial"/>
        </w:rPr>
        <w:t xml:space="preserve"> such as Environmental Health</w:t>
      </w:r>
    </w:p>
    <w:p w14:paraId="0BB79FB6" w14:textId="77777777" w:rsidR="008D158A" w:rsidRPr="0051611E" w:rsidRDefault="008D158A" w:rsidP="00DC4122">
      <w:pPr>
        <w:pStyle w:val="ListParagraph"/>
        <w:numPr>
          <w:ilvl w:val="0"/>
          <w:numId w:val="5"/>
        </w:numPr>
        <w:spacing w:line="240" w:lineRule="auto"/>
        <w:ind w:left="1418" w:hanging="425"/>
        <w:jc w:val="both"/>
        <w:rPr>
          <w:rFonts w:ascii="Arial" w:hAnsi="Arial" w:cs="Arial"/>
        </w:rPr>
      </w:pPr>
      <w:r>
        <w:rPr>
          <w:rFonts w:ascii="Arial" w:hAnsi="Arial" w:cs="Arial"/>
        </w:rPr>
        <w:t xml:space="preserve">Registered Social Landlords </w:t>
      </w:r>
    </w:p>
    <w:p w14:paraId="1E76B1CE" w14:textId="77777777" w:rsidR="00E6198E" w:rsidRPr="0051611E" w:rsidRDefault="00CE5F24" w:rsidP="00DC4122">
      <w:pPr>
        <w:pStyle w:val="ListParagraph"/>
        <w:numPr>
          <w:ilvl w:val="0"/>
          <w:numId w:val="5"/>
        </w:numPr>
        <w:spacing w:line="240" w:lineRule="auto"/>
        <w:ind w:left="1418" w:hanging="425"/>
        <w:jc w:val="both"/>
        <w:rPr>
          <w:rFonts w:ascii="Arial" w:hAnsi="Arial" w:cs="Arial"/>
        </w:rPr>
      </w:pPr>
      <w:r>
        <w:rPr>
          <w:rFonts w:ascii="Arial" w:hAnsi="Arial" w:cs="Arial"/>
        </w:rPr>
        <w:t xml:space="preserve">Buckinghamshire Council </w:t>
      </w:r>
      <w:r w:rsidR="00E6198E" w:rsidRPr="0051611E">
        <w:rPr>
          <w:rFonts w:ascii="Arial" w:hAnsi="Arial" w:cs="Arial"/>
        </w:rPr>
        <w:t>Quality</w:t>
      </w:r>
      <w:r>
        <w:rPr>
          <w:rFonts w:ascii="Arial" w:hAnsi="Arial" w:cs="Arial"/>
        </w:rPr>
        <w:t>,</w:t>
      </w:r>
      <w:r w:rsidR="00E6198E" w:rsidRPr="0051611E">
        <w:rPr>
          <w:rFonts w:ascii="Arial" w:hAnsi="Arial" w:cs="Arial"/>
        </w:rPr>
        <w:t xml:space="preserve"> Standards and Practice </w:t>
      </w:r>
    </w:p>
    <w:p w14:paraId="4A8FF783" w14:textId="77777777" w:rsidR="00E6198E" w:rsidRPr="0051611E" w:rsidRDefault="00891ABA" w:rsidP="00DC4122">
      <w:pPr>
        <w:pStyle w:val="ListParagraph"/>
        <w:numPr>
          <w:ilvl w:val="0"/>
          <w:numId w:val="5"/>
        </w:numPr>
        <w:spacing w:line="240" w:lineRule="auto"/>
        <w:ind w:left="1418" w:hanging="425"/>
        <w:jc w:val="both"/>
        <w:rPr>
          <w:rFonts w:ascii="Arial" w:hAnsi="Arial" w:cs="Arial"/>
        </w:rPr>
      </w:pPr>
      <w:r>
        <w:rPr>
          <w:rFonts w:ascii="Arial" w:hAnsi="Arial" w:cs="Arial"/>
        </w:rPr>
        <w:t xml:space="preserve">Relevant </w:t>
      </w:r>
      <w:r w:rsidR="00E6198E" w:rsidRPr="0051611E">
        <w:rPr>
          <w:rFonts w:ascii="Arial" w:hAnsi="Arial" w:cs="Arial"/>
        </w:rPr>
        <w:t>Safeguarding</w:t>
      </w:r>
      <w:r>
        <w:rPr>
          <w:rFonts w:ascii="Arial" w:hAnsi="Arial" w:cs="Arial"/>
        </w:rPr>
        <w:t xml:space="preserve"> Leads</w:t>
      </w:r>
    </w:p>
    <w:p w14:paraId="101747F7" w14:textId="77777777" w:rsidR="00E6198E" w:rsidRPr="0051611E" w:rsidRDefault="00E6198E" w:rsidP="00DC4122">
      <w:pPr>
        <w:pStyle w:val="ListParagraph"/>
        <w:numPr>
          <w:ilvl w:val="0"/>
          <w:numId w:val="5"/>
        </w:numPr>
        <w:spacing w:line="240" w:lineRule="auto"/>
        <w:ind w:left="1418" w:hanging="425"/>
        <w:jc w:val="both"/>
        <w:rPr>
          <w:rFonts w:ascii="Arial" w:hAnsi="Arial" w:cs="Arial"/>
        </w:rPr>
      </w:pPr>
      <w:r w:rsidRPr="0051611E">
        <w:rPr>
          <w:rFonts w:ascii="Arial" w:hAnsi="Arial" w:cs="Arial"/>
        </w:rPr>
        <w:t>One Recovery Bucks</w:t>
      </w:r>
    </w:p>
    <w:p w14:paraId="68308D5E" w14:textId="77777777" w:rsidR="00E6198E" w:rsidRPr="00D9231F" w:rsidRDefault="00E6198E" w:rsidP="00DC4122">
      <w:pPr>
        <w:pStyle w:val="ListParagraph"/>
        <w:numPr>
          <w:ilvl w:val="0"/>
          <w:numId w:val="5"/>
        </w:numPr>
        <w:spacing w:line="240" w:lineRule="auto"/>
        <w:ind w:left="1418" w:hanging="425"/>
        <w:jc w:val="both"/>
        <w:rPr>
          <w:rFonts w:ascii="Arial" w:hAnsi="Arial" w:cs="Arial"/>
        </w:rPr>
      </w:pPr>
      <w:r w:rsidRPr="00D9231F">
        <w:rPr>
          <w:rFonts w:ascii="Arial" w:hAnsi="Arial" w:cs="Arial"/>
        </w:rPr>
        <w:t>Thames Valley Police</w:t>
      </w:r>
      <w:r w:rsidR="00F454E1" w:rsidRPr="00D9231F">
        <w:rPr>
          <w:rFonts w:ascii="Arial" w:hAnsi="Arial" w:cs="Arial"/>
        </w:rPr>
        <w:t xml:space="preserve">  </w:t>
      </w:r>
    </w:p>
    <w:p w14:paraId="29AC49A8" w14:textId="77777777" w:rsidR="00400CC1" w:rsidRPr="00D9231F" w:rsidRDefault="00E6198E" w:rsidP="00DC4122">
      <w:pPr>
        <w:pStyle w:val="ListParagraph"/>
        <w:numPr>
          <w:ilvl w:val="0"/>
          <w:numId w:val="5"/>
        </w:numPr>
        <w:spacing w:line="240" w:lineRule="auto"/>
        <w:ind w:left="1418" w:hanging="425"/>
        <w:jc w:val="both"/>
        <w:rPr>
          <w:rFonts w:ascii="Arial" w:hAnsi="Arial" w:cs="Arial"/>
        </w:rPr>
      </w:pPr>
      <w:r w:rsidRPr="00D9231F">
        <w:rPr>
          <w:rFonts w:ascii="Arial" w:hAnsi="Arial" w:cs="Arial"/>
        </w:rPr>
        <w:t xml:space="preserve">Bucks Fire and Rescue </w:t>
      </w:r>
      <w:r w:rsidR="00F454E1" w:rsidRPr="00D9231F">
        <w:rPr>
          <w:rFonts w:ascii="Arial" w:hAnsi="Arial" w:cs="Arial"/>
        </w:rPr>
        <w:t xml:space="preserve">  </w:t>
      </w:r>
    </w:p>
    <w:p w14:paraId="51928B32" w14:textId="77777777" w:rsidR="00400CC1" w:rsidRPr="00D9231F" w:rsidRDefault="00400CC1" w:rsidP="00DC4122">
      <w:pPr>
        <w:pStyle w:val="ListParagraph"/>
        <w:numPr>
          <w:ilvl w:val="0"/>
          <w:numId w:val="5"/>
        </w:numPr>
        <w:spacing w:line="240" w:lineRule="auto"/>
        <w:ind w:left="1418" w:hanging="425"/>
        <w:jc w:val="both"/>
        <w:rPr>
          <w:rFonts w:ascii="Arial" w:hAnsi="Arial" w:cs="Arial"/>
        </w:rPr>
      </w:pPr>
      <w:r w:rsidRPr="00D9231F">
        <w:rPr>
          <w:rFonts w:ascii="Arial" w:hAnsi="Arial" w:cs="Arial"/>
        </w:rPr>
        <w:t xml:space="preserve">Attendees who are relevant to the needs of the individual </w:t>
      </w:r>
    </w:p>
    <w:p w14:paraId="7DF2DCD8" w14:textId="77777777" w:rsidR="00400CC1" w:rsidRDefault="00400CC1" w:rsidP="00DC4122">
      <w:pPr>
        <w:spacing w:line="240" w:lineRule="auto"/>
        <w:jc w:val="both"/>
        <w:rPr>
          <w:rFonts w:ascii="Arial" w:hAnsi="Arial" w:cs="Arial"/>
        </w:rPr>
      </w:pPr>
      <w:r>
        <w:rPr>
          <w:rFonts w:ascii="Arial" w:hAnsi="Arial" w:cs="Arial"/>
        </w:rPr>
        <w:lastRenderedPageBreak/>
        <w:t>If the relevant and appropriate professional representation is not in attendance, then the panel will not be able to go ahead and will need to rescheduled.</w:t>
      </w:r>
      <w:r w:rsidR="00891ABA">
        <w:rPr>
          <w:rFonts w:ascii="Arial" w:hAnsi="Arial" w:cs="Arial"/>
        </w:rPr>
        <w:t xml:space="preserve"> Relevance will relate to the cases presented on the day and the Chair will make the decision on this on a panel</w:t>
      </w:r>
      <w:r w:rsidR="00926773">
        <w:rPr>
          <w:rFonts w:ascii="Arial" w:hAnsi="Arial" w:cs="Arial"/>
        </w:rPr>
        <w:t>-</w:t>
      </w:r>
      <w:r w:rsidR="00891ABA">
        <w:rPr>
          <w:rFonts w:ascii="Arial" w:hAnsi="Arial" w:cs="Arial"/>
        </w:rPr>
        <w:t>by</w:t>
      </w:r>
      <w:r w:rsidR="00926773">
        <w:rPr>
          <w:rFonts w:ascii="Arial" w:hAnsi="Arial" w:cs="Arial"/>
        </w:rPr>
        <w:t>-</w:t>
      </w:r>
      <w:r w:rsidR="00891ABA">
        <w:rPr>
          <w:rFonts w:ascii="Arial" w:hAnsi="Arial" w:cs="Arial"/>
        </w:rPr>
        <w:t xml:space="preserve">panel basis. </w:t>
      </w:r>
    </w:p>
    <w:p w14:paraId="690F48F2" w14:textId="77777777" w:rsidR="00B670A6" w:rsidRPr="00400CC1" w:rsidRDefault="00B670A6" w:rsidP="00DC4122">
      <w:pPr>
        <w:spacing w:line="240" w:lineRule="auto"/>
        <w:jc w:val="both"/>
        <w:rPr>
          <w:rFonts w:ascii="Arial" w:hAnsi="Arial" w:cs="Arial"/>
        </w:rPr>
      </w:pPr>
      <w:r>
        <w:rPr>
          <w:rFonts w:ascii="Arial" w:hAnsi="Arial" w:cs="Arial"/>
        </w:rPr>
        <w:t>Where a key member is not able to attend</w:t>
      </w:r>
      <w:r w:rsidR="00E169E7">
        <w:rPr>
          <w:rFonts w:ascii="Arial" w:hAnsi="Arial" w:cs="Arial"/>
        </w:rPr>
        <w:t>,</w:t>
      </w:r>
      <w:r>
        <w:rPr>
          <w:rFonts w:ascii="Arial" w:hAnsi="Arial" w:cs="Arial"/>
        </w:rPr>
        <w:t xml:space="preserve"> </w:t>
      </w:r>
      <w:r w:rsidR="008F18D2">
        <w:rPr>
          <w:rFonts w:ascii="Arial" w:hAnsi="Arial" w:cs="Arial"/>
        </w:rPr>
        <w:t xml:space="preserve">then </w:t>
      </w:r>
      <w:r w:rsidR="002F61B6">
        <w:rPr>
          <w:rFonts w:ascii="Arial" w:hAnsi="Arial" w:cs="Arial"/>
        </w:rPr>
        <w:t>the</w:t>
      </w:r>
      <w:r w:rsidR="00926773">
        <w:rPr>
          <w:rFonts w:ascii="Arial" w:hAnsi="Arial" w:cs="Arial"/>
        </w:rPr>
        <w:t>ir</w:t>
      </w:r>
      <w:r w:rsidR="002F61B6">
        <w:rPr>
          <w:rFonts w:ascii="Arial" w:hAnsi="Arial" w:cs="Arial"/>
        </w:rPr>
        <w:t xml:space="preserve"> nominated </w:t>
      </w:r>
      <w:r w:rsidR="008F18D2">
        <w:rPr>
          <w:rFonts w:ascii="Arial" w:hAnsi="Arial" w:cs="Arial"/>
        </w:rPr>
        <w:t xml:space="preserve">deputy will </w:t>
      </w:r>
      <w:r w:rsidR="002F61B6">
        <w:rPr>
          <w:rFonts w:ascii="Arial" w:hAnsi="Arial" w:cs="Arial"/>
        </w:rPr>
        <w:t>assume the responsibility for attendance and pre-panel preparation (see section 5)</w:t>
      </w:r>
      <w:r w:rsidR="008F18D2">
        <w:rPr>
          <w:rFonts w:ascii="Arial" w:hAnsi="Arial" w:cs="Arial"/>
        </w:rPr>
        <w:t>.</w:t>
      </w:r>
    </w:p>
    <w:p w14:paraId="0A6E5D22" w14:textId="77777777" w:rsidR="00E9536D" w:rsidRDefault="00E9536D" w:rsidP="00DC4122">
      <w:pPr>
        <w:pStyle w:val="ListParagraph"/>
        <w:spacing w:line="240" w:lineRule="auto"/>
        <w:ind w:left="1418"/>
        <w:jc w:val="both"/>
        <w:rPr>
          <w:rFonts w:ascii="Arial" w:hAnsi="Arial" w:cs="Arial"/>
        </w:rPr>
      </w:pPr>
    </w:p>
    <w:p w14:paraId="46F7A66F" w14:textId="77777777" w:rsidR="00853446" w:rsidRPr="007E6C6F" w:rsidRDefault="00853446" w:rsidP="00DC4122">
      <w:pPr>
        <w:pStyle w:val="ListParagraph"/>
        <w:numPr>
          <w:ilvl w:val="0"/>
          <w:numId w:val="3"/>
        </w:numPr>
        <w:jc w:val="both"/>
        <w:rPr>
          <w:rFonts w:ascii="Arial" w:hAnsi="Arial" w:cs="Arial"/>
          <w:b/>
          <w:sz w:val="32"/>
          <w:szCs w:val="32"/>
        </w:rPr>
      </w:pPr>
      <w:r w:rsidRPr="007E6C6F">
        <w:rPr>
          <w:rFonts w:ascii="Arial" w:hAnsi="Arial" w:cs="Arial"/>
          <w:b/>
          <w:sz w:val="32"/>
          <w:szCs w:val="32"/>
        </w:rPr>
        <w:t>Eligibility</w:t>
      </w:r>
    </w:p>
    <w:p w14:paraId="25B8DC4C" w14:textId="77777777" w:rsidR="0066087C" w:rsidRDefault="00E9536D" w:rsidP="00DC4122">
      <w:pPr>
        <w:jc w:val="both"/>
        <w:rPr>
          <w:rFonts w:ascii="Arial" w:hAnsi="Arial" w:cs="Arial"/>
        </w:rPr>
      </w:pPr>
      <w:r w:rsidRPr="00E9536D">
        <w:rPr>
          <w:rFonts w:ascii="Arial" w:hAnsi="Arial" w:cs="Arial"/>
        </w:rPr>
        <w:t xml:space="preserve">The </w:t>
      </w:r>
      <w:r w:rsidR="0028799C">
        <w:rPr>
          <w:rFonts w:ascii="Arial" w:hAnsi="Arial" w:cs="Arial"/>
        </w:rPr>
        <w:t>Complex Case Panel</w:t>
      </w:r>
      <w:r w:rsidR="008763B9">
        <w:rPr>
          <w:rFonts w:ascii="Arial" w:hAnsi="Arial" w:cs="Arial"/>
        </w:rPr>
        <w:t xml:space="preserve"> </w:t>
      </w:r>
      <w:r w:rsidRPr="00E9536D">
        <w:rPr>
          <w:rFonts w:ascii="Arial" w:hAnsi="Arial" w:cs="Arial"/>
        </w:rPr>
        <w:t xml:space="preserve">is </w:t>
      </w:r>
      <w:r w:rsidR="00F800E1">
        <w:rPr>
          <w:rFonts w:ascii="Arial" w:hAnsi="Arial" w:cs="Arial"/>
        </w:rPr>
        <w:t xml:space="preserve">a forum to </w:t>
      </w:r>
      <w:r w:rsidR="0066087C">
        <w:rPr>
          <w:rFonts w:ascii="Arial" w:hAnsi="Arial" w:cs="Arial"/>
        </w:rPr>
        <w:t>hear:</w:t>
      </w:r>
    </w:p>
    <w:p w14:paraId="3FE81FA2" w14:textId="77777777" w:rsidR="004410F6" w:rsidRDefault="004410F6" w:rsidP="00DC4122">
      <w:pPr>
        <w:pStyle w:val="ListParagraph"/>
        <w:numPr>
          <w:ilvl w:val="0"/>
          <w:numId w:val="27"/>
        </w:numPr>
        <w:spacing w:after="0"/>
        <w:jc w:val="both"/>
        <w:rPr>
          <w:rFonts w:ascii="Arial" w:hAnsi="Arial" w:cs="Arial"/>
        </w:rPr>
      </w:pPr>
      <w:r>
        <w:rPr>
          <w:rFonts w:ascii="Arial" w:hAnsi="Arial" w:cs="Arial"/>
        </w:rPr>
        <w:t>cases w</w:t>
      </w:r>
      <w:r w:rsidR="00D42666">
        <w:rPr>
          <w:rFonts w:ascii="Arial" w:hAnsi="Arial" w:cs="Arial"/>
        </w:rPr>
        <w:t xml:space="preserve">here it is believed that early identification </w:t>
      </w:r>
      <w:r w:rsidR="006B19E5">
        <w:rPr>
          <w:rFonts w:ascii="Arial" w:hAnsi="Arial" w:cs="Arial"/>
        </w:rPr>
        <w:t xml:space="preserve">and coordination </w:t>
      </w:r>
      <w:r w:rsidR="00D42666">
        <w:rPr>
          <w:rFonts w:ascii="Arial" w:hAnsi="Arial" w:cs="Arial"/>
        </w:rPr>
        <w:t>of</w:t>
      </w:r>
      <w:r w:rsidR="00F6103D">
        <w:rPr>
          <w:rFonts w:ascii="Arial" w:hAnsi="Arial" w:cs="Arial"/>
        </w:rPr>
        <w:t xml:space="preserve"> available multi-agency support may</w:t>
      </w:r>
      <w:r w:rsidR="006B19E5">
        <w:rPr>
          <w:rFonts w:ascii="Arial" w:hAnsi="Arial" w:cs="Arial"/>
        </w:rPr>
        <w:t xml:space="preserve"> </w:t>
      </w:r>
      <w:r w:rsidR="00902117">
        <w:rPr>
          <w:rFonts w:ascii="Arial" w:hAnsi="Arial" w:cs="Arial"/>
        </w:rPr>
        <w:t xml:space="preserve">reduce </w:t>
      </w:r>
      <w:r w:rsidR="00D720AE">
        <w:rPr>
          <w:rFonts w:ascii="Arial" w:hAnsi="Arial" w:cs="Arial"/>
        </w:rPr>
        <w:t>or prevent a likely escalation of risk to a vulnerable adult</w:t>
      </w:r>
    </w:p>
    <w:p w14:paraId="5E5DCA13" w14:textId="77777777" w:rsidR="006E73D5" w:rsidRPr="006E73D5" w:rsidRDefault="006E73D5" w:rsidP="00DC4122">
      <w:pPr>
        <w:spacing w:after="0"/>
        <w:ind w:left="360"/>
        <w:jc w:val="both"/>
        <w:rPr>
          <w:rFonts w:ascii="Arial" w:hAnsi="Arial" w:cs="Arial"/>
        </w:rPr>
      </w:pPr>
    </w:p>
    <w:p w14:paraId="277BCF7E" w14:textId="77777777" w:rsidR="00E9536D" w:rsidRPr="00E03493" w:rsidRDefault="00E82177" w:rsidP="00DC4122">
      <w:pPr>
        <w:pStyle w:val="ListParagraph"/>
        <w:numPr>
          <w:ilvl w:val="0"/>
          <w:numId w:val="27"/>
        </w:numPr>
        <w:spacing w:after="0"/>
        <w:jc w:val="both"/>
        <w:rPr>
          <w:rFonts w:ascii="Arial" w:hAnsi="Arial" w:cs="Arial"/>
        </w:rPr>
      </w:pPr>
      <w:r>
        <w:rPr>
          <w:rFonts w:ascii="Arial" w:hAnsi="Arial" w:cs="Arial"/>
        </w:rPr>
        <w:t>t</w:t>
      </w:r>
      <w:r w:rsidR="00202D59">
        <w:rPr>
          <w:rFonts w:ascii="Arial" w:hAnsi="Arial" w:cs="Arial"/>
        </w:rPr>
        <w:t>hose cases where</w:t>
      </w:r>
      <w:r w:rsidR="00E9536D" w:rsidRPr="00E03493">
        <w:rPr>
          <w:rFonts w:ascii="Arial" w:hAnsi="Arial" w:cs="Arial"/>
        </w:rPr>
        <w:t xml:space="preserve"> previous attempts to provide support have </w:t>
      </w:r>
      <w:r w:rsidR="00400CC1" w:rsidRPr="00E03493">
        <w:rPr>
          <w:rFonts w:ascii="Arial" w:hAnsi="Arial" w:cs="Arial"/>
        </w:rPr>
        <w:t>exhausted</w:t>
      </w:r>
      <w:r w:rsidR="00373AF9" w:rsidRPr="00E03493">
        <w:rPr>
          <w:rFonts w:ascii="Arial" w:hAnsi="Arial" w:cs="Arial"/>
        </w:rPr>
        <w:t xml:space="preserve"> </w:t>
      </w:r>
      <w:r w:rsidR="00400CC1" w:rsidRPr="00E03493">
        <w:rPr>
          <w:rFonts w:ascii="Arial" w:hAnsi="Arial" w:cs="Arial"/>
        </w:rPr>
        <w:t>all other multi-agency options</w:t>
      </w:r>
      <w:r w:rsidR="00E9536D" w:rsidRPr="00E03493">
        <w:rPr>
          <w:rFonts w:ascii="Arial" w:hAnsi="Arial" w:cs="Arial"/>
        </w:rPr>
        <w:t>, and the individual is believed to be:</w:t>
      </w:r>
    </w:p>
    <w:p w14:paraId="25FD9C13" w14:textId="77777777" w:rsidR="001E1827" w:rsidRDefault="00E9536D" w:rsidP="00DC4122">
      <w:pPr>
        <w:pStyle w:val="ListParagraph"/>
        <w:numPr>
          <w:ilvl w:val="0"/>
          <w:numId w:val="5"/>
        </w:numPr>
        <w:spacing w:line="240" w:lineRule="auto"/>
        <w:ind w:left="1418" w:hanging="425"/>
        <w:jc w:val="both"/>
        <w:rPr>
          <w:rFonts w:ascii="Arial" w:hAnsi="Arial" w:cs="Arial"/>
        </w:rPr>
      </w:pPr>
      <w:r w:rsidRPr="008B4837">
        <w:rPr>
          <w:rFonts w:ascii="Arial" w:hAnsi="Arial" w:cs="Arial"/>
        </w:rPr>
        <w:t>engaging in behaviours</w:t>
      </w:r>
      <w:r w:rsidR="008B4837" w:rsidRPr="008B4837">
        <w:rPr>
          <w:rFonts w:ascii="Arial" w:hAnsi="Arial" w:cs="Arial"/>
        </w:rPr>
        <w:t xml:space="preserve"> which present a high risk to themselves or others</w:t>
      </w:r>
    </w:p>
    <w:p w14:paraId="53D3D848" w14:textId="3CFF3769" w:rsidR="00E9536D" w:rsidRPr="00E9536D" w:rsidRDefault="00022A22" w:rsidP="00DC4122">
      <w:pPr>
        <w:pStyle w:val="ListParagraph"/>
        <w:numPr>
          <w:ilvl w:val="0"/>
          <w:numId w:val="5"/>
        </w:numPr>
        <w:spacing w:line="240" w:lineRule="auto"/>
        <w:ind w:left="1418" w:hanging="425"/>
        <w:jc w:val="both"/>
        <w:rPr>
          <w:rFonts w:ascii="Arial" w:hAnsi="Arial" w:cs="Arial"/>
        </w:rPr>
      </w:pPr>
      <w:r>
        <w:rPr>
          <w:rFonts w:ascii="Arial" w:hAnsi="Arial" w:cs="Arial"/>
        </w:rPr>
        <w:t>n</w:t>
      </w:r>
      <w:r w:rsidR="00E9536D" w:rsidRPr="00E9536D">
        <w:rPr>
          <w:rFonts w:ascii="Arial" w:hAnsi="Arial" w:cs="Arial"/>
        </w:rPr>
        <w:t>ot engaging wi</w:t>
      </w:r>
      <w:r w:rsidR="00E9536D">
        <w:rPr>
          <w:rFonts w:ascii="Arial" w:hAnsi="Arial" w:cs="Arial"/>
        </w:rPr>
        <w:t>th a network of ongoing support</w:t>
      </w:r>
    </w:p>
    <w:p w14:paraId="011D3540" w14:textId="77777777" w:rsidR="00E9536D" w:rsidRDefault="00022A22" w:rsidP="00DC4122">
      <w:pPr>
        <w:pStyle w:val="ListParagraph"/>
        <w:numPr>
          <w:ilvl w:val="0"/>
          <w:numId w:val="5"/>
        </w:numPr>
        <w:spacing w:line="240" w:lineRule="auto"/>
        <w:ind w:left="1418" w:hanging="425"/>
        <w:jc w:val="both"/>
        <w:rPr>
          <w:rFonts w:ascii="Arial" w:hAnsi="Arial" w:cs="Arial"/>
        </w:rPr>
      </w:pPr>
      <w:r>
        <w:rPr>
          <w:rFonts w:ascii="Arial" w:hAnsi="Arial" w:cs="Arial"/>
        </w:rPr>
        <w:t>a</w:t>
      </w:r>
      <w:r w:rsidR="00E9536D" w:rsidRPr="00E9536D">
        <w:rPr>
          <w:rFonts w:ascii="Arial" w:hAnsi="Arial" w:cs="Arial"/>
        </w:rPr>
        <w:t>t r</w:t>
      </w:r>
      <w:r w:rsidR="00E9536D">
        <w:rPr>
          <w:rFonts w:ascii="Arial" w:hAnsi="Arial" w:cs="Arial"/>
        </w:rPr>
        <w:t>isk of severe harm or death</w:t>
      </w:r>
    </w:p>
    <w:p w14:paraId="58908BB9" w14:textId="77777777" w:rsidR="00E76A97" w:rsidRDefault="00022A22" w:rsidP="00DC4122">
      <w:pPr>
        <w:pStyle w:val="ListParagraph"/>
        <w:numPr>
          <w:ilvl w:val="0"/>
          <w:numId w:val="5"/>
        </w:numPr>
        <w:spacing w:line="240" w:lineRule="auto"/>
        <w:ind w:left="1418" w:hanging="425"/>
        <w:jc w:val="both"/>
        <w:rPr>
          <w:rFonts w:ascii="Arial" w:hAnsi="Arial" w:cs="Arial"/>
        </w:rPr>
      </w:pPr>
      <w:r>
        <w:rPr>
          <w:rFonts w:ascii="Arial" w:hAnsi="Arial" w:cs="Arial"/>
        </w:rPr>
        <w:t xml:space="preserve">a </w:t>
      </w:r>
      <w:r w:rsidR="00E76A97">
        <w:rPr>
          <w:rFonts w:ascii="Arial" w:hAnsi="Arial" w:cs="Arial"/>
        </w:rPr>
        <w:t xml:space="preserve">significant risk to other people </w:t>
      </w:r>
    </w:p>
    <w:p w14:paraId="3C4D303E" w14:textId="77777777" w:rsidR="008C1C43" w:rsidRPr="00F73EC5" w:rsidRDefault="00C939E6" w:rsidP="00DC4122">
      <w:pPr>
        <w:pStyle w:val="ListParagraph"/>
        <w:numPr>
          <w:ilvl w:val="0"/>
          <w:numId w:val="5"/>
        </w:numPr>
        <w:spacing w:line="240" w:lineRule="auto"/>
        <w:ind w:left="1418" w:hanging="425"/>
        <w:jc w:val="both"/>
        <w:rPr>
          <w:rFonts w:ascii="Arial" w:hAnsi="Arial" w:cs="Arial"/>
        </w:rPr>
      </w:pPr>
      <w:r>
        <w:rPr>
          <w:rFonts w:ascii="Arial" w:hAnsi="Arial" w:cs="Arial"/>
        </w:rPr>
        <w:t>i</w:t>
      </w:r>
      <w:r w:rsidR="008A364D" w:rsidRPr="00F73EC5">
        <w:rPr>
          <w:rFonts w:ascii="Arial" w:hAnsi="Arial" w:cs="Arial"/>
        </w:rPr>
        <w:t>n need of care and support b</w:t>
      </w:r>
      <w:r w:rsidR="008763B9" w:rsidRPr="00F73EC5">
        <w:rPr>
          <w:rFonts w:ascii="Arial" w:hAnsi="Arial" w:cs="Arial"/>
        </w:rPr>
        <w:t>ut does not meet statutory social care</w:t>
      </w:r>
      <w:r w:rsidR="000B4239" w:rsidRPr="00F73EC5">
        <w:rPr>
          <w:rFonts w:ascii="Arial" w:hAnsi="Arial" w:cs="Arial"/>
        </w:rPr>
        <w:t xml:space="preserve"> </w:t>
      </w:r>
    </w:p>
    <w:p w14:paraId="78409F60" w14:textId="77777777" w:rsidR="00E9536D" w:rsidRPr="00E9536D" w:rsidRDefault="00E9536D" w:rsidP="00DC4122">
      <w:pPr>
        <w:pStyle w:val="ListParagraph"/>
        <w:spacing w:after="0" w:line="240" w:lineRule="auto"/>
        <w:contextualSpacing w:val="0"/>
        <w:jc w:val="both"/>
        <w:rPr>
          <w:rFonts w:ascii="Arial" w:hAnsi="Arial" w:cs="Arial"/>
        </w:rPr>
      </w:pPr>
    </w:p>
    <w:p w14:paraId="622F1272" w14:textId="3C29930B" w:rsidR="00E9536D" w:rsidRPr="00400CC1" w:rsidRDefault="00400CC1" w:rsidP="00DC4122">
      <w:pPr>
        <w:spacing w:after="0" w:line="240" w:lineRule="auto"/>
        <w:jc w:val="both"/>
        <w:rPr>
          <w:rFonts w:ascii="Arial" w:hAnsi="Arial" w:cs="Arial"/>
          <w:i/>
          <w:iCs/>
        </w:rPr>
      </w:pPr>
      <w:r w:rsidRPr="00400CC1">
        <w:rPr>
          <w:rFonts w:ascii="Arial" w:hAnsi="Arial" w:cs="Arial"/>
          <w:i/>
          <w:iCs/>
        </w:rPr>
        <w:t>Please note if the individual l</w:t>
      </w:r>
      <w:r w:rsidR="00E9536D" w:rsidRPr="00400CC1">
        <w:rPr>
          <w:rFonts w:ascii="Arial" w:hAnsi="Arial" w:cs="Arial"/>
          <w:i/>
          <w:iCs/>
        </w:rPr>
        <w:t>ack</w:t>
      </w:r>
      <w:r w:rsidRPr="00400CC1">
        <w:rPr>
          <w:rFonts w:ascii="Arial" w:hAnsi="Arial" w:cs="Arial"/>
          <w:i/>
          <w:iCs/>
        </w:rPr>
        <w:t>s</w:t>
      </w:r>
      <w:r w:rsidR="00E9536D" w:rsidRPr="00400CC1">
        <w:rPr>
          <w:rFonts w:ascii="Arial" w:hAnsi="Arial" w:cs="Arial"/>
          <w:i/>
          <w:iCs/>
        </w:rPr>
        <w:t xml:space="preserve"> the mental capacity in relation to understanding the consequences of their actions</w:t>
      </w:r>
      <w:r w:rsidR="00AE1AC3" w:rsidRPr="00400CC1">
        <w:rPr>
          <w:rFonts w:ascii="Arial" w:hAnsi="Arial" w:cs="Arial"/>
          <w:i/>
          <w:iCs/>
        </w:rPr>
        <w:t>; this</w:t>
      </w:r>
      <w:r w:rsidR="008763B9" w:rsidRPr="00400CC1">
        <w:rPr>
          <w:rFonts w:ascii="Arial" w:hAnsi="Arial" w:cs="Arial"/>
          <w:i/>
          <w:iCs/>
        </w:rPr>
        <w:t xml:space="preserve"> will be addressed via</w:t>
      </w:r>
      <w:r w:rsidRPr="00400CC1">
        <w:rPr>
          <w:rFonts w:ascii="Arial" w:hAnsi="Arial" w:cs="Arial"/>
          <w:i/>
          <w:iCs/>
        </w:rPr>
        <w:t xml:space="preserve"> a parallel process </w:t>
      </w:r>
      <w:r>
        <w:rPr>
          <w:rFonts w:ascii="Arial" w:hAnsi="Arial" w:cs="Arial"/>
          <w:i/>
          <w:iCs/>
        </w:rPr>
        <w:t>in</w:t>
      </w:r>
      <w:r w:rsidR="008763B9" w:rsidRPr="00400CC1">
        <w:rPr>
          <w:rFonts w:ascii="Arial" w:hAnsi="Arial" w:cs="Arial"/>
          <w:i/>
          <w:iCs/>
        </w:rPr>
        <w:t xml:space="preserve"> the </w:t>
      </w:r>
      <w:r w:rsidR="001E1827">
        <w:rPr>
          <w:rFonts w:ascii="Arial" w:hAnsi="Arial" w:cs="Arial"/>
          <w:i/>
          <w:iCs/>
        </w:rPr>
        <w:t>C</w:t>
      </w:r>
      <w:r w:rsidR="008763B9" w:rsidRPr="00400CC1">
        <w:rPr>
          <w:rFonts w:ascii="Arial" w:hAnsi="Arial" w:cs="Arial"/>
          <w:i/>
          <w:iCs/>
        </w:rPr>
        <w:t xml:space="preserve">ourt of </w:t>
      </w:r>
      <w:r w:rsidR="001E1827">
        <w:rPr>
          <w:rFonts w:ascii="Arial" w:hAnsi="Arial" w:cs="Arial"/>
          <w:i/>
          <w:iCs/>
        </w:rPr>
        <w:t>P</w:t>
      </w:r>
      <w:r w:rsidR="008763B9" w:rsidRPr="00400CC1">
        <w:rPr>
          <w:rFonts w:ascii="Arial" w:hAnsi="Arial" w:cs="Arial"/>
          <w:i/>
          <w:iCs/>
        </w:rPr>
        <w:t>rotection</w:t>
      </w:r>
      <w:r w:rsidRPr="00400CC1">
        <w:rPr>
          <w:rFonts w:ascii="Arial" w:hAnsi="Arial" w:cs="Arial"/>
          <w:i/>
          <w:iCs/>
        </w:rPr>
        <w:t>.</w:t>
      </w:r>
    </w:p>
    <w:p w14:paraId="42E380E5" w14:textId="77777777" w:rsidR="00E9536D" w:rsidRPr="00E9536D" w:rsidRDefault="00E9536D" w:rsidP="00DC4122">
      <w:pPr>
        <w:pStyle w:val="ListParagraph"/>
        <w:spacing w:after="0" w:line="240" w:lineRule="auto"/>
        <w:contextualSpacing w:val="0"/>
        <w:jc w:val="both"/>
        <w:rPr>
          <w:rFonts w:ascii="Arial" w:hAnsi="Arial" w:cs="Arial"/>
        </w:rPr>
      </w:pPr>
    </w:p>
    <w:p w14:paraId="2CD4B718" w14:textId="77777777" w:rsidR="00853446" w:rsidRPr="004539A6" w:rsidRDefault="00853446" w:rsidP="00DC4122">
      <w:pPr>
        <w:pStyle w:val="NoSpacing"/>
        <w:jc w:val="both"/>
      </w:pPr>
    </w:p>
    <w:p w14:paraId="7780EEC1" w14:textId="77777777" w:rsidR="00853446" w:rsidRDefault="00853446" w:rsidP="00DC4122">
      <w:pPr>
        <w:pStyle w:val="ListParagraph"/>
        <w:numPr>
          <w:ilvl w:val="0"/>
          <w:numId w:val="3"/>
        </w:numPr>
        <w:jc w:val="both"/>
        <w:rPr>
          <w:rFonts w:ascii="Arial" w:hAnsi="Arial" w:cs="Arial"/>
          <w:b/>
          <w:sz w:val="32"/>
          <w:szCs w:val="32"/>
        </w:rPr>
      </w:pPr>
      <w:r w:rsidRPr="007E6C6F">
        <w:rPr>
          <w:rFonts w:ascii="Arial" w:hAnsi="Arial" w:cs="Arial"/>
          <w:b/>
          <w:sz w:val="32"/>
          <w:szCs w:val="32"/>
        </w:rPr>
        <w:t>Information Sharing</w:t>
      </w:r>
    </w:p>
    <w:p w14:paraId="2854568E" w14:textId="77777777" w:rsidR="00E169E7" w:rsidRDefault="00E169E7" w:rsidP="00DC4122">
      <w:pPr>
        <w:pStyle w:val="ListParagraph"/>
        <w:ind w:left="644"/>
        <w:jc w:val="both"/>
        <w:rPr>
          <w:rFonts w:ascii="Arial" w:hAnsi="Arial" w:cs="Arial"/>
          <w:b/>
          <w:sz w:val="32"/>
          <w:szCs w:val="32"/>
        </w:rPr>
      </w:pPr>
    </w:p>
    <w:p w14:paraId="4689438D" w14:textId="77777777" w:rsidR="00BD10F9" w:rsidRPr="008B0CEA" w:rsidRDefault="00BE0D8C" w:rsidP="00DC4122">
      <w:pPr>
        <w:pStyle w:val="ListParagraph"/>
        <w:numPr>
          <w:ilvl w:val="0"/>
          <w:numId w:val="24"/>
        </w:numPr>
        <w:jc w:val="both"/>
        <w:rPr>
          <w:rFonts w:ascii="Arial" w:hAnsi="Arial" w:cs="Arial"/>
        </w:rPr>
      </w:pPr>
      <w:r w:rsidRPr="008B0CEA">
        <w:rPr>
          <w:rFonts w:ascii="Arial" w:hAnsi="Arial" w:cs="Arial"/>
        </w:rPr>
        <w:t>Attendees will be required to sign an information sharing agreement</w:t>
      </w:r>
    </w:p>
    <w:p w14:paraId="1AF15A62" w14:textId="77777777" w:rsidR="00FF4B3C" w:rsidRPr="008B0CEA" w:rsidRDefault="008F2F6E" w:rsidP="00DC4122">
      <w:pPr>
        <w:pStyle w:val="ListParagraph"/>
        <w:numPr>
          <w:ilvl w:val="0"/>
          <w:numId w:val="24"/>
        </w:numPr>
        <w:jc w:val="both"/>
        <w:rPr>
          <w:rFonts w:ascii="Arial" w:hAnsi="Arial" w:cs="Arial"/>
        </w:rPr>
      </w:pPr>
      <w:r>
        <w:rPr>
          <w:rFonts w:ascii="Arial" w:hAnsi="Arial" w:cs="Arial"/>
        </w:rPr>
        <w:t xml:space="preserve">An individual’s </w:t>
      </w:r>
      <w:r w:rsidR="005928C7">
        <w:rPr>
          <w:rFonts w:ascii="Arial" w:hAnsi="Arial" w:cs="Arial"/>
        </w:rPr>
        <w:t>c</w:t>
      </w:r>
      <w:r w:rsidR="00FF4B3C" w:rsidRPr="008B0CEA">
        <w:rPr>
          <w:rFonts w:ascii="Arial" w:hAnsi="Arial" w:cs="Arial"/>
        </w:rPr>
        <w:t xml:space="preserve">onsent </w:t>
      </w:r>
      <w:r w:rsidR="005928C7">
        <w:rPr>
          <w:rFonts w:ascii="Arial" w:hAnsi="Arial" w:cs="Arial"/>
        </w:rPr>
        <w:t xml:space="preserve">for their information to be shared with the Panel </w:t>
      </w:r>
      <w:r w:rsidR="00FF4B3C" w:rsidRPr="008B0CEA">
        <w:rPr>
          <w:rFonts w:ascii="Arial" w:hAnsi="Arial" w:cs="Arial"/>
        </w:rPr>
        <w:t xml:space="preserve">will be </w:t>
      </w:r>
      <w:r w:rsidR="00BE0D8C" w:rsidRPr="008B0CEA">
        <w:rPr>
          <w:rFonts w:ascii="Arial" w:hAnsi="Arial" w:cs="Arial"/>
        </w:rPr>
        <w:t xml:space="preserve">evidenced </w:t>
      </w:r>
      <w:r w:rsidR="00FF4B3C" w:rsidRPr="008B0CEA">
        <w:rPr>
          <w:rFonts w:ascii="Arial" w:hAnsi="Arial" w:cs="Arial"/>
        </w:rPr>
        <w:t>by</w:t>
      </w:r>
      <w:r w:rsidR="005928C7">
        <w:rPr>
          <w:rFonts w:ascii="Arial" w:hAnsi="Arial" w:cs="Arial"/>
        </w:rPr>
        <w:t xml:space="preserve"> completion </w:t>
      </w:r>
      <w:r w:rsidR="009349E1">
        <w:rPr>
          <w:rFonts w:ascii="Arial" w:hAnsi="Arial" w:cs="Arial"/>
        </w:rPr>
        <w:t>of the required referral form by</w:t>
      </w:r>
      <w:r w:rsidR="00FF4B3C" w:rsidRPr="008B0CEA">
        <w:rPr>
          <w:rFonts w:ascii="Arial" w:hAnsi="Arial" w:cs="Arial"/>
        </w:rPr>
        <w:t xml:space="preserve"> </w:t>
      </w:r>
      <w:r w:rsidR="00534887" w:rsidRPr="008B0CEA">
        <w:rPr>
          <w:rFonts w:ascii="Arial" w:hAnsi="Arial" w:cs="Arial"/>
        </w:rPr>
        <w:t xml:space="preserve">the allocated practitioner presenting the case </w:t>
      </w:r>
    </w:p>
    <w:p w14:paraId="38251321" w14:textId="77777777" w:rsidR="00BD10F9" w:rsidRPr="008B0CEA" w:rsidRDefault="00BE0D8C" w:rsidP="00DC4122">
      <w:pPr>
        <w:pStyle w:val="ListParagraph"/>
        <w:numPr>
          <w:ilvl w:val="0"/>
          <w:numId w:val="24"/>
        </w:numPr>
        <w:jc w:val="both"/>
        <w:rPr>
          <w:rFonts w:ascii="Arial" w:hAnsi="Arial" w:cs="Arial"/>
        </w:rPr>
      </w:pPr>
      <w:r w:rsidRPr="008B0CEA">
        <w:rPr>
          <w:rFonts w:ascii="Arial" w:hAnsi="Arial" w:cs="Arial"/>
        </w:rPr>
        <w:t>Where consent is not sought or obtained, clear reasons will be documented in the    person’s record and the minutes of any resulting meetings</w:t>
      </w:r>
      <w:r w:rsidR="00DB6796">
        <w:rPr>
          <w:rFonts w:ascii="Arial" w:hAnsi="Arial" w:cs="Arial"/>
        </w:rPr>
        <w:t>.</w:t>
      </w:r>
      <w:r w:rsidRPr="008B0CEA">
        <w:rPr>
          <w:rFonts w:ascii="Arial" w:hAnsi="Arial" w:cs="Arial"/>
          <w:bCs/>
        </w:rPr>
        <w:t xml:space="preserve"> </w:t>
      </w:r>
      <w:r w:rsidR="00DB6796">
        <w:rPr>
          <w:rFonts w:ascii="Arial" w:hAnsi="Arial" w:cs="Arial"/>
          <w:bCs/>
        </w:rPr>
        <w:t>T</w:t>
      </w:r>
      <w:r w:rsidRPr="008B0CEA">
        <w:rPr>
          <w:rFonts w:ascii="Arial" w:hAnsi="Arial" w:cs="Arial"/>
          <w:bCs/>
        </w:rPr>
        <w:t>hese will need to relate to one of the following</w:t>
      </w:r>
      <w:r w:rsidR="00CD7573">
        <w:rPr>
          <w:rFonts w:ascii="Arial" w:hAnsi="Arial" w:cs="Arial"/>
          <w:bCs/>
        </w:rPr>
        <w:t>:</w:t>
      </w:r>
    </w:p>
    <w:p w14:paraId="015BB54E" w14:textId="77777777" w:rsidR="00FF4B3C" w:rsidRPr="008B0CEA" w:rsidRDefault="00CD7573" w:rsidP="00DC4122">
      <w:pPr>
        <w:pStyle w:val="ListParagraph"/>
        <w:numPr>
          <w:ilvl w:val="0"/>
          <w:numId w:val="26"/>
        </w:numPr>
        <w:spacing w:after="0" w:line="240" w:lineRule="auto"/>
        <w:jc w:val="both"/>
        <w:rPr>
          <w:rFonts w:ascii="Arial" w:hAnsi="Arial" w:cs="Arial"/>
        </w:rPr>
      </w:pPr>
      <w:r>
        <w:rPr>
          <w:rFonts w:ascii="Arial" w:hAnsi="Arial" w:cs="Arial"/>
        </w:rPr>
        <w:t>p</w:t>
      </w:r>
      <w:r w:rsidR="00FF4B3C" w:rsidRPr="008B0CEA">
        <w:rPr>
          <w:rFonts w:ascii="Arial" w:hAnsi="Arial" w:cs="Arial"/>
        </w:rPr>
        <w:t>rejudice the prevention, detection or prosecution of a serious crime - this is likely to cover most criminal offences relating to children and adults</w:t>
      </w:r>
    </w:p>
    <w:p w14:paraId="36471C6C" w14:textId="77777777" w:rsidR="00FF4B3C" w:rsidRPr="008B0CEA" w:rsidRDefault="00494751" w:rsidP="00DC4122">
      <w:pPr>
        <w:pStyle w:val="ListParagraph"/>
        <w:numPr>
          <w:ilvl w:val="0"/>
          <w:numId w:val="26"/>
        </w:numPr>
        <w:spacing w:after="0" w:line="240" w:lineRule="auto"/>
        <w:jc w:val="both"/>
        <w:rPr>
          <w:rFonts w:ascii="Arial" w:hAnsi="Arial" w:cs="Arial"/>
        </w:rPr>
      </w:pPr>
      <w:r>
        <w:rPr>
          <w:rFonts w:ascii="Arial" w:hAnsi="Arial" w:cs="Arial"/>
        </w:rPr>
        <w:t>l</w:t>
      </w:r>
      <w:r w:rsidR="00FF4B3C" w:rsidRPr="008B0CEA">
        <w:rPr>
          <w:rFonts w:ascii="Arial" w:hAnsi="Arial" w:cs="Arial"/>
        </w:rPr>
        <w:t>ead to an unjustified delay in making enquiries about allegations of significant harm to an individual.</w:t>
      </w:r>
    </w:p>
    <w:p w14:paraId="611A1FB8" w14:textId="77777777" w:rsidR="00BD10F9" w:rsidRPr="00C87CB3" w:rsidRDefault="00BD10F9" w:rsidP="00DC4122">
      <w:pPr>
        <w:pStyle w:val="ListParagraph"/>
        <w:spacing w:after="0" w:line="240" w:lineRule="auto"/>
        <w:ind w:left="284"/>
        <w:jc w:val="both"/>
        <w:rPr>
          <w:rFonts w:ascii="Arial" w:hAnsi="Arial" w:cs="Arial"/>
        </w:rPr>
      </w:pPr>
    </w:p>
    <w:p w14:paraId="423FBBE5" w14:textId="77777777" w:rsidR="00FF4B3C" w:rsidRPr="00BE0D8C" w:rsidRDefault="00FF4B3C" w:rsidP="00DC4122">
      <w:pPr>
        <w:spacing w:after="0" w:line="240" w:lineRule="auto"/>
        <w:ind w:left="284"/>
        <w:jc w:val="both"/>
        <w:rPr>
          <w:rFonts w:ascii="Arial" w:hAnsi="Arial" w:cs="Arial"/>
        </w:rPr>
      </w:pPr>
      <w:r w:rsidRPr="00BE0D8C">
        <w:rPr>
          <w:rFonts w:ascii="Arial" w:hAnsi="Arial" w:cs="Arial"/>
        </w:rPr>
        <w:t xml:space="preserve">. </w:t>
      </w:r>
    </w:p>
    <w:p w14:paraId="2218292B" w14:textId="77777777" w:rsidR="00853446" w:rsidRPr="00C87CB3" w:rsidRDefault="00853446" w:rsidP="00DC4122">
      <w:pPr>
        <w:pStyle w:val="NoSpacing"/>
        <w:jc w:val="both"/>
      </w:pPr>
    </w:p>
    <w:p w14:paraId="13F01C75" w14:textId="77777777" w:rsidR="00853446" w:rsidRPr="007E6C6F" w:rsidRDefault="00853446" w:rsidP="00DC4122">
      <w:pPr>
        <w:pStyle w:val="ListParagraph"/>
        <w:numPr>
          <w:ilvl w:val="0"/>
          <w:numId w:val="3"/>
        </w:numPr>
        <w:jc w:val="both"/>
        <w:rPr>
          <w:rFonts w:ascii="Arial" w:hAnsi="Arial" w:cs="Arial"/>
          <w:b/>
          <w:sz w:val="32"/>
          <w:szCs w:val="32"/>
        </w:rPr>
      </w:pPr>
      <w:r w:rsidRPr="007E6C6F">
        <w:rPr>
          <w:rFonts w:ascii="Arial" w:hAnsi="Arial" w:cs="Arial"/>
          <w:b/>
          <w:sz w:val="32"/>
          <w:szCs w:val="32"/>
        </w:rPr>
        <w:t>The Process</w:t>
      </w:r>
    </w:p>
    <w:p w14:paraId="7D807311" w14:textId="77777777" w:rsidR="00FF4B3C" w:rsidRPr="008B0CEA" w:rsidRDefault="00FF4B3C" w:rsidP="00DC4122">
      <w:pPr>
        <w:spacing w:line="240" w:lineRule="auto"/>
        <w:jc w:val="both"/>
        <w:rPr>
          <w:rFonts w:ascii="Arial" w:hAnsi="Arial" w:cs="Arial"/>
        </w:rPr>
      </w:pPr>
      <w:r w:rsidRPr="008B0CEA">
        <w:rPr>
          <w:rFonts w:ascii="Arial" w:hAnsi="Arial" w:cs="Arial"/>
        </w:rPr>
        <w:t xml:space="preserve">The decision to progress a case to the </w:t>
      </w:r>
      <w:r w:rsidR="0028799C">
        <w:rPr>
          <w:rFonts w:ascii="Arial" w:hAnsi="Arial" w:cs="Arial"/>
        </w:rPr>
        <w:t>Complex Case Panel</w:t>
      </w:r>
      <w:r w:rsidR="00794B42" w:rsidRPr="008B0CEA">
        <w:rPr>
          <w:rFonts w:ascii="Arial" w:hAnsi="Arial" w:cs="Arial"/>
        </w:rPr>
        <w:t xml:space="preserve"> will be made by </w:t>
      </w:r>
      <w:r w:rsidR="00D916B3" w:rsidRPr="008B0CEA">
        <w:rPr>
          <w:rFonts w:ascii="Arial" w:hAnsi="Arial" w:cs="Arial"/>
        </w:rPr>
        <w:t>relevant</w:t>
      </w:r>
      <w:r w:rsidR="00CC6D77" w:rsidRPr="008B0CEA">
        <w:rPr>
          <w:rFonts w:ascii="Arial" w:hAnsi="Arial" w:cs="Arial"/>
        </w:rPr>
        <w:t xml:space="preserve"> </w:t>
      </w:r>
      <w:r w:rsidR="00D916B3" w:rsidRPr="008B0CEA">
        <w:rPr>
          <w:rFonts w:ascii="Arial" w:hAnsi="Arial" w:cs="Arial"/>
        </w:rPr>
        <w:t>senior managers</w:t>
      </w:r>
      <w:r w:rsidR="007909A4">
        <w:rPr>
          <w:rFonts w:ascii="Arial" w:hAnsi="Arial" w:cs="Arial"/>
        </w:rPr>
        <w:t>, and this will be evidenced by completion of the required referral form.</w:t>
      </w:r>
      <w:r w:rsidR="007909A4" w:rsidRPr="008B0CEA">
        <w:rPr>
          <w:rFonts w:ascii="Arial" w:hAnsi="Arial" w:cs="Arial"/>
        </w:rPr>
        <w:t xml:space="preserve"> </w:t>
      </w:r>
      <w:r w:rsidR="00900767">
        <w:rPr>
          <w:rFonts w:ascii="Arial" w:hAnsi="Arial" w:cs="Arial"/>
        </w:rPr>
        <w:t xml:space="preserve">All organisations </w:t>
      </w:r>
      <w:r w:rsidR="00F454E1" w:rsidRPr="008B0CEA">
        <w:rPr>
          <w:rFonts w:ascii="Arial" w:hAnsi="Arial" w:cs="Arial"/>
        </w:rPr>
        <w:t xml:space="preserve">must ensure that </w:t>
      </w:r>
      <w:r w:rsidR="00900767">
        <w:rPr>
          <w:rFonts w:ascii="Arial" w:hAnsi="Arial" w:cs="Arial"/>
        </w:rPr>
        <w:t xml:space="preserve">multi-disciplinary meetings </w:t>
      </w:r>
      <w:r w:rsidR="00F454E1" w:rsidRPr="008B0CEA">
        <w:rPr>
          <w:rFonts w:ascii="Arial" w:hAnsi="Arial" w:cs="Arial"/>
        </w:rPr>
        <w:t xml:space="preserve">have been </w:t>
      </w:r>
      <w:r w:rsidR="00900767">
        <w:rPr>
          <w:rFonts w:ascii="Arial" w:hAnsi="Arial" w:cs="Arial"/>
        </w:rPr>
        <w:t xml:space="preserve">convened to resolve issues as part of business as usual (BAU) working </w:t>
      </w:r>
      <w:r w:rsidR="00F454E1" w:rsidRPr="008B0CEA">
        <w:rPr>
          <w:rFonts w:ascii="Arial" w:hAnsi="Arial" w:cs="Arial"/>
        </w:rPr>
        <w:t>before presenting the case to panel.</w:t>
      </w:r>
    </w:p>
    <w:p w14:paraId="6F0A4EFC" w14:textId="1F566957" w:rsidR="00DF473E" w:rsidRDefault="00056D9F" w:rsidP="00DC4122">
      <w:pPr>
        <w:spacing w:line="240" w:lineRule="auto"/>
        <w:jc w:val="both"/>
        <w:rPr>
          <w:rFonts w:ascii="Arial" w:hAnsi="Arial" w:cs="Arial"/>
        </w:rPr>
      </w:pPr>
      <w:r w:rsidRPr="00D570B6">
        <w:rPr>
          <w:rFonts w:ascii="Arial" w:hAnsi="Arial" w:cs="Arial"/>
        </w:rPr>
        <w:lastRenderedPageBreak/>
        <w:t>The le</w:t>
      </w:r>
      <w:r w:rsidR="00CC6D77" w:rsidRPr="00D570B6">
        <w:rPr>
          <w:rFonts w:ascii="Arial" w:hAnsi="Arial" w:cs="Arial"/>
        </w:rPr>
        <w:t>a</w:t>
      </w:r>
      <w:r w:rsidRPr="00D570B6">
        <w:rPr>
          <w:rFonts w:ascii="Arial" w:hAnsi="Arial" w:cs="Arial"/>
        </w:rPr>
        <w:t xml:space="preserve">d practitioner for the referral will complete the referral form and submit the case to the </w:t>
      </w:r>
      <w:r w:rsidR="00576C5E">
        <w:rPr>
          <w:rFonts w:ascii="Arial" w:hAnsi="Arial" w:cs="Arial"/>
        </w:rPr>
        <w:t>C</w:t>
      </w:r>
      <w:r w:rsidRPr="00D570B6">
        <w:rPr>
          <w:rFonts w:ascii="Arial" w:hAnsi="Arial" w:cs="Arial"/>
        </w:rPr>
        <w:t xml:space="preserve">omplex </w:t>
      </w:r>
      <w:r w:rsidR="00576C5E">
        <w:rPr>
          <w:rFonts w:ascii="Arial" w:hAnsi="Arial" w:cs="Arial"/>
        </w:rPr>
        <w:t>C</w:t>
      </w:r>
      <w:r w:rsidRPr="00D570B6">
        <w:rPr>
          <w:rFonts w:ascii="Arial" w:hAnsi="Arial" w:cs="Arial"/>
        </w:rPr>
        <w:t>a</w:t>
      </w:r>
      <w:r w:rsidR="00576C5E">
        <w:rPr>
          <w:rFonts w:ascii="Arial" w:hAnsi="Arial" w:cs="Arial"/>
        </w:rPr>
        <w:t>s</w:t>
      </w:r>
      <w:r w:rsidRPr="00D570B6">
        <w:rPr>
          <w:rFonts w:ascii="Arial" w:hAnsi="Arial" w:cs="Arial"/>
        </w:rPr>
        <w:t xml:space="preserve">e </w:t>
      </w:r>
      <w:r w:rsidR="00576C5E">
        <w:rPr>
          <w:rFonts w:ascii="Arial" w:hAnsi="Arial" w:cs="Arial"/>
        </w:rPr>
        <w:t>P</w:t>
      </w:r>
      <w:r w:rsidRPr="00D570B6">
        <w:rPr>
          <w:rFonts w:ascii="Arial" w:hAnsi="Arial" w:cs="Arial"/>
        </w:rPr>
        <w:t>anel</w:t>
      </w:r>
      <w:r w:rsidR="00CC6D77" w:rsidRPr="00D570B6">
        <w:rPr>
          <w:rFonts w:ascii="Arial" w:hAnsi="Arial" w:cs="Arial"/>
        </w:rPr>
        <w:t>. This should be emailed</w:t>
      </w:r>
      <w:r w:rsidR="00D570B6">
        <w:rPr>
          <w:rFonts w:ascii="Arial" w:hAnsi="Arial" w:cs="Arial"/>
        </w:rPr>
        <w:t xml:space="preserve"> </w:t>
      </w:r>
      <w:r w:rsidR="00CC6D77" w:rsidRPr="00D570B6">
        <w:rPr>
          <w:rFonts w:ascii="Arial" w:hAnsi="Arial" w:cs="Arial"/>
        </w:rPr>
        <w:t xml:space="preserve">to </w:t>
      </w:r>
      <w:hyperlink r:id="rId13" w:history="1">
        <w:r w:rsidR="00DF473E" w:rsidRPr="007173FA">
          <w:rPr>
            <w:rStyle w:val="Hyperlink"/>
            <w:rFonts w:ascii="Arial" w:hAnsi="Arial" w:cs="Arial"/>
          </w:rPr>
          <w:t>BSABcomplexcasepanel@buckinghamshire.gov.uk</w:t>
        </w:r>
      </w:hyperlink>
      <w:r w:rsidR="00D570B6">
        <w:rPr>
          <w:rFonts w:ascii="Arial" w:hAnsi="Arial" w:cs="Arial"/>
        </w:rPr>
        <w:t xml:space="preserve"> </w:t>
      </w:r>
      <w:r w:rsidR="00A10C72">
        <w:rPr>
          <w:rFonts w:ascii="Arial" w:hAnsi="Arial" w:cs="Arial"/>
        </w:rPr>
        <w:t xml:space="preserve">  </w:t>
      </w:r>
    </w:p>
    <w:p w14:paraId="43CB46B7" w14:textId="647B737C" w:rsidR="00D570B6" w:rsidRDefault="00A10C72" w:rsidP="00DC4122">
      <w:pPr>
        <w:spacing w:line="240" w:lineRule="auto"/>
        <w:jc w:val="both"/>
        <w:rPr>
          <w:rFonts w:ascii="Arial" w:hAnsi="Arial" w:cs="Arial"/>
        </w:rPr>
      </w:pPr>
      <w:r>
        <w:rPr>
          <w:rFonts w:ascii="Arial" w:hAnsi="Arial" w:cs="Arial"/>
        </w:rPr>
        <w:t xml:space="preserve">The list for new referrals will be closed ten </w:t>
      </w:r>
      <w:r w:rsidR="00AA2FDA" w:rsidRPr="00CC368D">
        <w:rPr>
          <w:rFonts w:ascii="Arial" w:hAnsi="Arial" w:cs="Arial"/>
        </w:rPr>
        <w:t>working days before the date of panel</w:t>
      </w:r>
      <w:r w:rsidR="00CC368D">
        <w:rPr>
          <w:rFonts w:ascii="Arial" w:hAnsi="Arial" w:cs="Arial"/>
        </w:rPr>
        <w:t>,</w:t>
      </w:r>
      <w:r w:rsidR="00AA2FDA" w:rsidRPr="00CC368D">
        <w:rPr>
          <w:rFonts w:ascii="Arial" w:hAnsi="Arial" w:cs="Arial"/>
        </w:rPr>
        <w:t xml:space="preserve"> </w:t>
      </w:r>
      <w:r>
        <w:rPr>
          <w:rFonts w:ascii="Arial" w:hAnsi="Arial" w:cs="Arial"/>
        </w:rPr>
        <w:t>and any</w:t>
      </w:r>
      <w:r w:rsidR="000E09BE">
        <w:rPr>
          <w:rFonts w:ascii="Arial" w:hAnsi="Arial" w:cs="Arial"/>
        </w:rPr>
        <w:t xml:space="preserve"> referrals received after that time will be deferred to the next meeting.</w:t>
      </w:r>
      <w:r w:rsidR="00091025">
        <w:rPr>
          <w:rFonts w:ascii="Arial" w:hAnsi="Arial" w:cs="Arial"/>
        </w:rPr>
        <w:t xml:space="preserve">  The Complex Case Panel will </w:t>
      </w:r>
      <w:r w:rsidR="00C93B4D">
        <w:rPr>
          <w:rFonts w:ascii="Arial" w:hAnsi="Arial" w:cs="Arial"/>
        </w:rPr>
        <w:t xml:space="preserve">normally meet </w:t>
      </w:r>
      <w:r w:rsidR="00F4485A">
        <w:rPr>
          <w:rFonts w:ascii="Arial" w:hAnsi="Arial" w:cs="Arial"/>
        </w:rPr>
        <w:t>on a monthly basis.</w:t>
      </w:r>
      <w:r w:rsidR="00AA2FDA" w:rsidRPr="00CC368D">
        <w:rPr>
          <w:rFonts w:ascii="Arial" w:hAnsi="Arial" w:cs="Arial"/>
        </w:rPr>
        <w:t xml:space="preserve"> </w:t>
      </w:r>
    </w:p>
    <w:p w14:paraId="6864B7EA" w14:textId="77777777" w:rsidR="00CC368D" w:rsidRDefault="00AA2FDA" w:rsidP="00DC4122">
      <w:pPr>
        <w:spacing w:line="240" w:lineRule="auto"/>
        <w:jc w:val="both"/>
        <w:rPr>
          <w:rFonts w:ascii="Arial" w:hAnsi="Arial" w:cs="Arial"/>
        </w:rPr>
      </w:pPr>
      <w:r w:rsidRPr="00CC368D">
        <w:rPr>
          <w:rFonts w:ascii="Arial" w:hAnsi="Arial" w:cs="Arial"/>
        </w:rPr>
        <w:t>All attendees will be sent a list of cases for discussion and required to submit back into the BSAB whether this person is known to their agency. If they are known, panel members will be asked to complete a short summary of significant events and information relating to the presenting needs.</w:t>
      </w:r>
    </w:p>
    <w:p w14:paraId="7AF07940" w14:textId="77777777" w:rsidR="00AA2FDA" w:rsidRDefault="00AA2FDA" w:rsidP="00DC4122">
      <w:pPr>
        <w:spacing w:after="0" w:line="240" w:lineRule="auto"/>
        <w:jc w:val="both"/>
        <w:rPr>
          <w:rFonts w:ascii="Arial" w:hAnsi="Arial" w:cs="Arial"/>
        </w:rPr>
      </w:pPr>
      <w:r w:rsidRPr="00CC368D">
        <w:rPr>
          <w:rFonts w:ascii="Arial" w:hAnsi="Arial" w:cs="Arial"/>
        </w:rPr>
        <w:t>Panel members will be sent a summary of all returns</w:t>
      </w:r>
      <w:r w:rsidR="00054225">
        <w:rPr>
          <w:rFonts w:ascii="Arial" w:hAnsi="Arial" w:cs="Arial"/>
        </w:rPr>
        <w:t xml:space="preserve"> received five</w:t>
      </w:r>
      <w:r w:rsidRPr="00CC368D">
        <w:rPr>
          <w:rFonts w:ascii="Arial" w:hAnsi="Arial" w:cs="Arial"/>
        </w:rPr>
        <w:t xml:space="preserve"> working days before the date of the panel. This will enable the focus of the meeting to be on solutions and planning. </w:t>
      </w:r>
    </w:p>
    <w:p w14:paraId="76688601" w14:textId="77777777" w:rsidR="00CC368D" w:rsidRPr="00CC368D" w:rsidRDefault="00CC368D" w:rsidP="00DC4122">
      <w:pPr>
        <w:spacing w:after="0" w:line="240" w:lineRule="auto"/>
        <w:jc w:val="both"/>
        <w:rPr>
          <w:rFonts w:ascii="Arial" w:hAnsi="Arial" w:cs="Arial"/>
        </w:rPr>
      </w:pPr>
    </w:p>
    <w:p w14:paraId="22E9DB03" w14:textId="77777777" w:rsidR="00FF4B3C" w:rsidRDefault="00FF4B3C" w:rsidP="00DC4122">
      <w:pPr>
        <w:spacing w:after="0" w:line="240" w:lineRule="auto"/>
        <w:jc w:val="both"/>
        <w:rPr>
          <w:rFonts w:ascii="Arial" w:hAnsi="Arial" w:cs="Arial"/>
        </w:rPr>
      </w:pPr>
      <w:r w:rsidRPr="00C87CB3">
        <w:rPr>
          <w:rFonts w:ascii="Arial" w:hAnsi="Arial" w:cs="Arial"/>
        </w:rPr>
        <w:t>All agencies involved with the indiv</w:t>
      </w:r>
      <w:r w:rsidR="00BB5BE7">
        <w:rPr>
          <w:rFonts w:ascii="Arial" w:hAnsi="Arial" w:cs="Arial"/>
        </w:rPr>
        <w:t>idual retain responsibility for</w:t>
      </w:r>
      <w:r w:rsidRPr="00C87CB3">
        <w:rPr>
          <w:rFonts w:ascii="Arial" w:hAnsi="Arial" w:cs="Arial"/>
        </w:rPr>
        <w:t xml:space="preserve"> case management</w:t>
      </w:r>
      <w:r w:rsidR="002F61B6">
        <w:rPr>
          <w:rFonts w:ascii="Arial" w:hAnsi="Arial" w:cs="Arial"/>
        </w:rPr>
        <w:t xml:space="preserve"> and coordinating the actions/outcomes linked to the person’s care and support plan. At no time will </w:t>
      </w:r>
      <w:r w:rsidRPr="00C87CB3">
        <w:rPr>
          <w:rFonts w:ascii="Arial" w:hAnsi="Arial" w:cs="Arial"/>
        </w:rPr>
        <w:t xml:space="preserve">the </w:t>
      </w:r>
      <w:r w:rsidR="0028799C">
        <w:rPr>
          <w:rFonts w:ascii="Arial" w:hAnsi="Arial" w:cs="Arial"/>
        </w:rPr>
        <w:t>Complex Case Panel</w:t>
      </w:r>
      <w:r w:rsidR="002F61B6">
        <w:rPr>
          <w:rFonts w:ascii="Arial" w:hAnsi="Arial" w:cs="Arial"/>
        </w:rPr>
        <w:t xml:space="preserve"> assume responsibility for this as a governance structure.</w:t>
      </w:r>
      <w:r w:rsidRPr="00C87CB3">
        <w:rPr>
          <w:rFonts w:ascii="Arial" w:hAnsi="Arial" w:cs="Arial"/>
        </w:rPr>
        <w:t xml:space="preserve">   </w:t>
      </w:r>
    </w:p>
    <w:p w14:paraId="0083C54E" w14:textId="77777777" w:rsidR="00CC368D" w:rsidRPr="00C87CB3" w:rsidRDefault="00CC368D" w:rsidP="00DC4122">
      <w:pPr>
        <w:spacing w:after="0" w:line="240" w:lineRule="auto"/>
        <w:jc w:val="both"/>
        <w:rPr>
          <w:rFonts w:ascii="Arial" w:hAnsi="Arial" w:cs="Arial"/>
        </w:rPr>
      </w:pPr>
    </w:p>
    <w:p w14:paraId="5A34F230" w14:textId="77777777" w:rsidR="00FF4B3C" w:rsidRDefault="00E82659" w:rsidP="00DC4122">
      <w:pPr>
        <w:spacing w:after="0" w:line="240" w:lineRule="auto"/>
        <w:jc w:val="both"/>
        <w:rPr>
          <w:rFonts w:ascii="Arial" w:hAnsi="Arial" w:cs="Arial"/>
        </w:rPr>
      </w:pPr>
      <w:r>
        <w:rPr>
          <w:rFonts w:ascii="Arial" w:hAnsi="Arial" w:cs="Arial"/>
        </w:rPr>
        <w:t>I</w:t>
      </w:r>
      <w:r w:rsidR="00FF4B3C" w:rsidRPr="00C87CB3">
        <w:rPr>
          <w:rFonts w:ascii="Arial" w:hAnsi="Arial" w:cs="Arial"/>
        </w:rPr>
        <w:t xml:space="preserve">f information received by any agency indicates an escalation of risk, </w:t>
      </w:r>
      <w:r w:rsidR="002F61B6">
        <w:rPr>
          <w:rFonts w:ascii="Arial" w:hAnsi="Arial" w:cs="Arial"/>
        </w:rPr>
        <w:t xml:space="preserve">appropriate action by the lead organisation will need to be taken to safeguard the individual in accordance with Buckinghamshire Safeguarding Procedures. </w:t>
      </w:r>
      <w:r w:rsidR="00891ABA">
        <w:rPr>
          <w:rFonts w:ascii="Arial" w:hAnsi="Arial" w:cs="Arial"/>
        </w:rPr>
        <w:t xml:space="preserve">Please see </w:t>
      </w:r>
    </w:p>
    <w:p w14:paraId="3C3C05C3" w14:textId="77777777" w:rsidR="00891ABA" w:rsidRDefault="00891ABA" w:rsidP="00DC4122">
      <w:pPr>
        <w:spacing w:after="0" w:line="240" w:lineRule="auto"/>
        <w:jc w:val="both"/>
        <w:rPr>
          <w:rFonts w:ascii="Arial" w:hAnsi="Arial" w:cs="Arial"/>
        </w:rPr>
      </w:pPr>
    </w:p>
    <w:p w14:paraId="65B5E57A" w14:textId="77777777" w:rsidR="00891ABA" w:rsidRDefault="0024335C" w:rsidP="00DC4122">
      <w:pPr>
        <w:spacing w:after="0" w:line="240" w:lineRule="auto"/>
        <w:jc w:val="both"/>
        <w:rPr>
          <w:rFonts w:ascii="Arial" w:hAnsi="Arial" w:cs="Arial"/>
        </w:rPr>
      </w:pPr>
      <w:hyperlink r:id="rId14" w:history="1">
        <w:r w:rsidR="00891ABA" w:rsidRPr="006F1BBA">
          <w:rPr>
            <w:rStyle w:val="Hyperlink"/>
            <w:rFonts w:ascii="Arial" w:hAnsi="Arial" w:cs="Arial"/>
          </w:rPr>
          <w:t>https://www.buckssafeguarding.org.uk/adultsboard/report-a-concern/</w:t>
        </w:r>
      </w:hyperlink>
    </w:p>
    <w:p w14:paraId="0E3158C8" w14:textId="77777777" w:rsidR="00891ABA" w:rsidRDefault="00891ABA" w:rsidP="00DC4122">
      <w:pPr>
        <w:spacing w:after="0" w:line="240" w:lineRule="auto"/>
        <w:jc w:val="both"/>
        <w:rPr>
          <w:rFonts w:ascii="Arial" w:hAnsi="Arial" w:cs="Arial"/>
        </w:rPr>
      </w:pPr>
    </w:p>
    <w:p w14:paraId="1627B3DF" w14:textId="77777777" w:rsidR="00FF4B3C" w:rsidRDefault="00FF4B3C" w:rsidP="00DC4122">
      <w:pPr>
        <w:spacing w:after="0" w:line="240" w:lineRule="auto"/>
        <w:jc w:val="both"/>
        <w:rPr>
          <w:rFonts w:ascii="Arial" w:hAnsi="Arial" w:cs="Arial"/>
        </w:rPr>
      </w:pPr>
      <w:r w:rsidRPr="00C87CB3">
        <w:rPr>
          <w:rFonts w:ascii="Arial" w:hAnsi="Arial" w:cs="Arial"/>
        </w:rPr>
        <w:t xml:space="preserve">Information received </w:t>
      </w:r>
      <w:r w:rsidR="00E82659" w:rsidRPr="00C87CB3">
        <w:rPr>
          <w:rFonts w:ascii="Arial" w:hAnsi="Arial" w:cs="Arial"/>
        </w:rPr>
        <w:t>into</w:t>
      </w:r>
      <w:r w:rsidRPr="00C87CB3">
        <w:rPr>
          <w:rFonts w:ascii="Arial" w:hAnsi="Arial" w:cs="Arial"/>
        </w:rPr>
        <w:t xml:space="preserve"> the </w:t>
      </w:r>
      <w:r w:rsidR="0028799C">
        <w:rPr>
          <w:rFonts w:ascii="Arial" w:hAnsi="Arial" w:cs="Arial"/>
        </w:rPr>
        <w:t>Complex Case Panel</w:t>
      </w:r>
      <w:r w:rsidR="00320397">
        <w:rPr>
          <w:rFonts w:ascii="Arial" w:hAnsi="Arial" w:cs="Arial"/>
        </w:rPr>
        <w:t>,</w:t>
      </w:r>
      <w:r w:rsidRPr="00C87CB3">
        <w:rPr>
          <w:rFonts w:ascii="Arial" w:hAnsi="Arial" w:cs="Arial"/>
        </w:rPr>
        <w:t xml:space="preserve"> combined with multi-agency discussion</w:t>
      </w:r>
      <w:r w:rsidR="00320397">
        <w:rPr>
          <w:rFonts w:ascii="Arial" w:hAnsi="Arial" w:cs="Arial"/>
        </w:rPr>
        <w:t>,</w:t>
      </w:r>
      <w:r w:rsidRPr="00C87CB3">
        <w:rPr>
          <w:rFonts w:ascii="Arial" w:hAnsi="Arial" w:cs="Arial"/>
        </w:rPr>
        <w:t xml:space="preserve"> will result in multi-agency recommendations </w:t>
      </w:r>
      <w:r w:rsidR="0082732D">
        <w:rPr>
          <w:rFonts w:ascii="Arial" w:hAnsi="Arial" w:cs="Arial"/>
        </w:rPr>
        <w:t xml:space="preserve">which will be </w:t>
      </w:r>
      <w:r w:rsidRPr="00C87CB3">
        <w:rPr>
          <w:rFonts w:ascii="Arial" w:hAnsi="Arial" w:cs="Arial"/>
        </w:rPr>
        <w:t>recorded in a</w:t>
      </w:r>
      <w:r w:rsidR="002F61B6">
        <w:rPr>
          <w:rFonts w:ascii="Arial" w:hAnsi="Arial" w:cs="Arial"/>
        </w:rPr>
        <w:t xml:space="preserve">n action </w:t>
      </w:r>
      <w:r w:rsidRPr="00C87CB3">
        <w:rPr>
          <w:rFonts w:ascii="Arial" w:hAnsi="Arial" w:cs="Arial"/>
        </w:rPr>
        <w:t>plan for the lead professional working with the adult to coordinate an appropriate course of action.</w:t>
      </w:r>
    </w:p>
    <w:p w14:paraId="0C2C22DE" w14:textId="77777777" w:rsidR="00CC368D" w:rsidRDefault="00CC368D" w:rsidP="00DC4122">
      <w:pPr>
        <w:spacing w:after="0" w:line="240" w:lineRule="auto"/>
        <w:jc w:val="both"/>
        <w:rPr>
          <w:rFonts w:ascii="Arial" w:hAnsi="Arial" w:cs="Arial"/>
        </w:rPr>
      </w:pPr>
    </w:p>
    <w:p w14:paraId="1442629D" w14:textId="77777777" w:rsidR="007B23E6" w:rsidRDefault="00E82659" w:rsidP="00DC4122">
      <w:pPr>
        <w:spacing w:after="0" w:line="240" w:lineRule="auto"/>
        <w:jc w:val="both"/>
        <w:rPr>
          <w:rFonts w:ascii="Arial" w:hAnsi="Arial" w:cs="Arial"/>
        </w:rPr>
      </w:pPr>
      <w:r>
        <w:rPr>
          <w:rFonts w:ascii="Arial" w:hAnsi="Arial" w:cs="Arial"/>
        </w:rPr>
        <w:t xml:space="preserve">The focus of the meeting </w:t>
      </w:r>
      <w:r w:rsidR="0082732D">
        <w:rPr>
          <w:rFonts w:ascii="Arial" w:hAnsi="Arial" w:cs="Arial"/>
        </w:rPr>
        <w:t xml:space="preserve">will </w:t>
      </w:r>
      <w:r>
        <w:rPr>
          <w:rFonts w:ascii="Arial" w:hAnsi="Arial" w:cs="Arial"/>
        </w:rPr>
        <w:t xml:space="preserve">be to agree recommendations, record them in a measurable </w:t>
      </w:r>
      <w:r w:rsidR="0082732D">
        <w:rPr>
          <w:rFonts w:ascii="Arial" w:hAnsi="Arial" w:cs="Arial"/>
        </w:rPr>
        <w:t>p</w:t>
      </w:r>
      <w:r>
        <w:rPr>
          <w:rFonts w:ascii="Arial" w:hAnsi="Arial" w:cs="Arial"/>
        </w:rPr>
        <w:t xml:space="preserve">lan and agree a lead professional. Outcomes will also be reviewed </w:t>
      </w:r>
      <w:r w:rsidR="00613CBB">
        <w:rPr>
          <w:rFonts w:ascii="Arial" w:hAnsi="Arial" w:cs="Arial"/>
        </w:rPr>
        <w:t>by</w:t>
      </w:r>
      <w:r>
        <w:rPr>
          <w:rFonts w:ascii="Arial" w:hAnsi="Arial" w:cs="Arial"/>
        </w:rPr>
        <w:t xml:space="preserve"> the </w:t>
      </w:r>
      <w:r w:rsidR="0082732D">
        <w:rPr>
          <w:rFonts w:ascii="Arial" w:hAnsi="Arial" w:cs="Arial"/>
        </w:rPr>
        <w:t>P</w:t>
      </w:r>
      <w:r>
        <w:rPr>
          <w:rFonts w:ascii="Arial" w:hAnsi="Arial" w:cs="Arial"/>
        </w:rPr>
        <w:t>anel</w:t>
      </w:r>
      <w:r w:rsidR="00613CBB">
        <w:rPr>
          <w:rFonts w:ascii="Arial" w:hAnsi="Arial" w:cs="Arial"/>
        </w:rPr>
        <w:t xml:space="preserve"> in accordance with set timescales</w:t>
      </w:r>
      <w:r w:rsidR="0058545E">
        <w:rPr>
          <w:rFonts w:ascii="Arial" w:hAnsi="Arial" w:cs="Arial"/>
        </w:rPr>
        <w:t>.</w:t>
      </w:r>
    </w:p>
    <w:p w14:paraId="51CDCAD8" w14:textId="77777777" w:rsidR="0058545E" w:rsidRPr="00CC368D" w:rsidRDefault="0058545E" w:rsidP="00DC4122">
      <w:pPr>
        <w:spacing w:after="0" w:line="240" w:lineRule="auto"/>
        <w:jc w:val="both"/>
        <w:rPr>
          <w:rFonts w:ascii="Arial" w:hAnsi="Arial" w:cs="Arial"/>
        </w:rPr>
      </w:pPr>
    </w:p>
    <w:p w14:paraId="5EEBA7F1" w14:textId="77777777" w:rsidR="007B23E6" w:rsidRPr="00794B42" w:rsidRDefault="007B23E6" w:rsidP="00DC4122">
      <w:pPr>
        <w:autoSpaceDE w:val="0"/>
        <w:autoSpaceDN w:val="0"/>
        <w:adjustRightInd w:val="0"/>
        <w:spacing w:after="0" w:line="240" w:lineRule="auto"/>
        <w:ind w:firstLine="284"/>
        <w:jc w:val="both"/>
        <w:rPr>
          <w:rFonts w:ascii="Arial" w:hAnsi="Arial" w:cs="Arial"/>
          <w:b/>
          <w:bCs/>
        </w:rPr>
      </w:pPr>
    </w:p>
    <w:p w14:paraId="1196C2D6" w14:textId="77777777" w:rsidR="00853446" w:rsidRDefault="00BB5BE7" w:rsidP="00DC4122">
      <w:pPr>
        <w:pStyle w:val="ListParagraph"/>
        <w:numPr>
          <w:ilvl w:val="0"/>
          <w:numId w:val="3"/>
        </w:numPr>
        <w:jc w:val="both"/>
        <w:rPr>
          <w:rFonts w:ascii="Arial" w:hAnsi="Arial" w:cs="Arial"/>
          <w:b/>
          <w:sz w:val="32"/>
          <w:szCs w:val="32"/>
        </w:rPr>
      </w:pPr>
      <w:r>
        <w:rPr>
          <w:rFonts w:ascii="Arial" w:hAnsi="Arial" w:cs="Arial"/>
          <w:b/>
          <w:sz w:val="32"/>
          <w:szCs w:val="32"/>
        </w:rPr>
        <w:t>E</w:t>
      </w:r>
      <w:r w:rsidR="00853446" w:rsidRPr="007E6C6F">
        <w:rPr>
          <w:rFonts w:ascii="Arial" w:hAnsi="Arial" w:cs="Arial"/>
          <w:b/>
          <w:sz w:val="32"/>
          <w:szCs w:val="32"/>
        </w:rPr>
        <w:t>valuation</w:t>
      </w:r>
    </w:p>
    <w:p w14:paraId="5FBD5000" w14:textId="77777777" w:rsidR="00CC368D" w:rsidRDefault="00FF4B3C" w:rsidP="00DC4122">
      <w:pPr>
        <w:spacing w:after="0" w:line="240" w:lineRule="auto"/>
        <w:jc w:val="both"/>
        <w:rPr>
          <w:rFonts w:ascii="Arial" w:hAnsi="Arial" w:cs="Arial"/>
        </w:rPr>
      </w:pPr>
      <w:r w:rsidRPr="00647A4D">
        <w:rPr>
          <w:rFonts w:ascii="Arial" w:hAnsi="Arial" w:cs="Arial"/>
        </w:rPr>
        <w:t xml:space="preserve">The </w:t>
      </w:r>
      <w:r w:rsidRPr="007B23E6">
        <w:rPr>
          <w:rFonts w:ascii="Arial" w:hAnsi="Arial" w:cs="Arial"/>
        </w:rPr>
        <w:t xml:space="preserve">Buckinghamshire Safeguarding Adults Board will seek assurance on a quarterly basis that the </w:t>
      </w:r>
      <w:r w:rsidR="0028799C">
        <w:rPr>
          <w:rFonts w:ascii="Arial" w:hAnsi="Arial" w:cs="Arial"/>
        </w:rPr>
        <w:t>Complex Case Panel</w:t>
      </w:r>
      <w:r w:rsidRPr="007B23E6">
        <w:rPr>
          <w:rFonts w:ascii="Arial" w:hAnsi="Arial" w:cs="Arial"/>
        </w:rPr>
        <w:t xml:space="preserve"> is effective and </w:t>
      </w:r>
      <w:r w:rsidR="00A36678">
        <w:rPr>
          <w:rFonts w:ascii="Arial" w:hAnsi="Arial" w:cs="Arial"/>
        </w:rPr>
        <w:t xml:space="preserve">is </w:t>
      </w:r>
      <w:r w:rsidRPr="007B23E6">
        <w:rPr>
          <w:rFonts w:ascii="Arial" w:hAnsi="Arial" w:cs="Arial"/>
        </w:rPr>
        <w:t>adhering to its Terms of Reference.</w:t>
      </w:r>
    </w:p>
    <w:p w14:paraId="7CB2FC0B" w14:textId="77777777" w:rsidR="00CC368D" w:rsidRDefault="00CC368D" w:rsidP="00DC4122">
      <w:pPr>
        <w:spacing w:after="0" w:line="240" w:lineRule="auto"/>
        <w:jc w:val="both"/>
        <w:rPr>
          <w:rFonts w:ascii="Arial" w:hAnsi="Arial" w:cs="Arial"/>
        </w:rPr>
      </w:pPr>
    </w:p>
    <w:p w14:paraId="797C2F59" w14:textId="77777777" w:rsidR="00FF4B3C" w:rsidRDefault="00AE1AC3" w:rsidP="00DC4122">
      <w:pPr>
        <w:spacing w:after="0" w:line="240" w:lineRule="auto"/>
        <w:jc w:val="both"/>
        <w:rPr>
          <w:rFonts w:ascii="Arial" w:hAnsi="Arial" w:cs="Arial"/>
        </w:rPr>
      </w:pPr>
      <w:r>
        <w:rPr>
          <w:rFonts w:ascii="Arial" w:hAnsi="Arial" w:cs="Arial"/>
        </w:rPr>
        <w:t xml:space="preserve">The </w:t>
      </w:r>
      <w:r w:rsidR="0028799C">
        <w:rPr>
          <w:rFonts w:ascii="Arial" w:hAnsi="Arial" w:cs="Arial"/>
        </w:rPr>
        <w:t>Complex Case Panel</w:t>
      </w:r>
      <w:r w:rsidR="00FF4B3C" w:rsidRPr="007B23E6">
        <w:rPr>
          <w:rFonts w:ascii="Arial" w:hAnsi="Arial" w:cs="Arial"/>
        </w:rPr>
        <w:t xml:space="preserve"> will report against the following measures:</w:t>
      </w:r>
    </w:p>
    <w:p w14:paraId="2C316531" w14:textId="77777777" w:rsidR="00CC368D" w:rsidRPr="007B23E6" w:rsidRDefault="00CC368D" w:rsidP="00DC4122">
      <w:pPr>
        <w:spacing w:after="0" w:line="240" w:lineRule="auto"/>
        <w:ind w:left="284"/>
        <w:jc w:val="both"/>
        <w:rPr>
          <w:rFonts w:ascii="Arial" w:hAnsi="Arial" w:cs="Arial"/>
        </w:rPr>
      </w:pPr>
    </w:p>
    <w:p w14:paraId="7E03C604" w14:textId="77777777" w:rsidR="00613CBB" w:rsidRDefault="00613CBB" w:rsidP="00DC4122">
      <w:pPr>
        <w:pStyle w:val="ListParagraph"/>
        <w:numPr>
          <w:ilvl w:val="0"/>
          <w:numId w:val="7"/>
        </w:numPr>
        <w:ind w:left="993" w:hanging="11"/>
        <w:jc w:val="both"/>
        <w:rPr>
          <w:rFonts w:ascii="Arial" w:hAnsi="Arial" w:cs="Arial"/>
        </w:rPr>
      </w:pPr>
      <w:r>
        <w:rPr>
          <w:rFonts w:ascii="Arial" w:hAnsi="Arial" w:cs="Arial"/>
        </w:rPr>
        <w:t xml:space="preserve">Attendance of multi-agency partners at panel </w:t>
      </w:r>
    </w:p>
    <w:p w14:paraId="71D070A6" w14:textId="77777777" w:rsidR="00FF4B3C" w:rsidRPr="007B23E6" w:rsidRDefault="00FF4B3C" w:rsidP="00DC4122">
      <w:pPr>
        <w:pStyle w:val="ListParagraph"/>
        <w:numPr>
          <w:ilvl w:val="0"/>
          <w:numId w:val="7"/>
        </w:numPr>
        <w:ind w:left="993" w:hanging="11"/>
        <w:jc w:val="both"/>
        <w:rPr>
          <w:rFonts w:ascii="Arial" w:hAnsi="Arial" w:cs="Arial"/>
        </w:rPr>
      </w:pPr>
      <w:r w:rsidRPr="007B23E6">
        <w:rPr>
          <w:rFonts w:ascii="Arial" w:hAnsi="Arial" w:cs="Arial"/>
        </w:rPr>
        <w:t xml:space="preserve">Number of referrals to </w:t>
      </w:r>
      <w:r w:rsidR="00AE1AC3">
        <w:rPr>
          <w:rFonts w:ascii="Arial" w:hAnsi="Arial" w:cs="Arial"/>
        </w:rPr>
        <w:t xml:space="preserve">the </w:t>
      </w:r>
      <w:r w:rsidR="0028799C">
        <w:rPr>
          <w:rFonts w:ascii="Arial" w:hAnsi="Arial" w:cs="Arial"/>
        </w:rPr>
        <w:t>Complex Case Panel</w:t>
      </w:r>
    </w:p>
    <w:p w14:paraId="647E9167" w14:textId="77777777" w:rsidR="00FF4B3C" w:rsidRDefault="00FF4B3C" w:rsidP="00DC4122">
      <w:pPr>
        <w:pStyle w:val="ListParagraph"/>
        <w:numPr>
          <w:ilvl w:val="0"/>
          <w:numId w:val="7"/>
        </w:numPr>
        <w:ind w:left="993" w:hanging="11"/>
        <w:jc w:val="both"/>
        <w:rPr>
          <w:rFonts w:ascii="Arial" w:hAnsi="Arial" w:cs="Arial"/>
        </w:rPr>
      </w:pPr>
      <w:r w:rsidRPr="007B23E6">
        <w:rPr>
          <w:rFonts w:ascii="Arial" w:hAnsi="Arial" w:cs="Arial"/>
        </w:rPr>
        <w:t>Referring agency</w:t>
      </w:r>
    </w:p>
    <w:p w14:paraId="669D1B6B" w14:textId="77777777" w:rsidR="00613CBB" w:rsidRPr="007B23E6" w:rsidRDefault="00613CBB" w:rsidP="00DC4122">
      <w:pPr>
        <w:pStyle w:val="ListParagraph"/>
        <w:numPr>
          <w:ilvl w:val="0"/>
          <w:numId w:val="7"/>
        </w:numPr>
        <w:ind w:left="993" w:hanging="11"/>
        <w:jc w:val="both"/>
        <w:rPr>
          <w:rFonts w:ascii="Arial" w:hAnsi="Arial" w:cs="Arial"/>
        </w:rPr>
      </w:pPr>
      <w:r>
        <w:rPr>
          <w:rFonts w:ascii="Arial" w:hAnsi="Arial" w:cs="Arial"/>
        </w:rPr>
        <w:t>Contribution of data gathering prior to panel</w:t>
      </w:r>
    </w:p>
    <w:p w14:paraId="3431D381" w14:textId="77777777" w:rsidR="00FF4B3C" w:rsidRPr="007B23E6" w:rsidRDefault="00FF4B3C" w:rsidP="00DC4122">
      <w:pPr>
        <w:pStyle w:val="ListParagraph"/>
        <w:numPr>
          <w:ilvl w:val="0"/>
          <w:numId w:val="7"/>
        </w:numPr>
        <w:ind w:left="993" w:hanging="11"/>
        <w:jc w:val="both"/>
        <w:rPr>
          <w:rFonts w:ascii="Arial" w:hAnsi="Arial" w:cs="Arial"/>
        </w:rPr>
      </w:pPr>
      <w:r w:rsidRPr="007B23E6">
        <w:rPr>
          <w:rFonts w:ascii="Arial" w:hAnsi="Arial" w:cs="Arial"/>
        </w:rPr>
        <w:t xml:space="preserve">Outcome of cases entering the </w:t>
      </w:r>
      <w:r w:rsidR="0028799C">
        <w:rPr>
          <w:rFonts w:ascii="Arial" w:hAnsi="Arial" w:cs="Arial"/>
        </w:rPr>
        <w:t>Complex Case Panel</w:t>
      </w:r>
    </w:p>
    <w:p w14:paraId="768BCA76" w14:textId="77777777" w:rsidR="00FF4B3C" w:rsidRPr="007B23E6" w:rsidRDefault="00FF4B3C" w:rsidP="00DC4122">
      <w:pPr>
        <w:pStyle w:val="ListParagraph"/>
        <w:numPr>
          <w:ilvl w:val="0"/>
          <w:numId w:val="7"/>
        </w:numPr>
        <w:ind w:left="993" w:hanging="11"/>
        <w:jc w:val="both"/>
        <w:rPr>
          <w:rFonts w:ascii="Arial" w:hAnsi="Arial" w:cs="Arial"/>
        </w:rPr>
      </w:pPr>
      <w:r w:rsidRPr="007B23E6">
        <w:rPr>
          <w:rFonts w:ascii="Arial" w:hAnsi="Arial" w:cs="Arial"/>
        </w:rPr>
        <w:t xml:space="preserve">Repeat contact rate into </w:t>
      </w:r>
      <w:r w:rsidR="00AE1AC3">
        <w:rPr>
          <w:rFonts w:ascii="Arial" w:hAnsi="Arial" w:cs="Arial"/>
        </w:rPr>
        <w:t xml:space="preserve">the </w:t>
      </w:r>
      <w:r w:rsidR="0028799C">
        <w:rPr>
          <w:rFonts w:ascii="Arial" w:hAnsi="Arial" w:cs="Arial"/>
        </w:rPr>
        <w:t>Complex Case Panel</w:t>
      </w:r>
    </w:p>
    <w:p w14:paraId="6BE2FF76" w14:textId="77777777" w:rsidR="00FF4B3C" w:rsidRPr="007B23E6" w:rsidRDefault="00FF4B3C" w:rsidP="00DC4122">
      <w:pPr>
        <w:pStyle w:val="ListParagraph"/>
        <w:numPr>
          <w:ilvl w:val="0"/>
          <w:numId w:val="7"/>
        </w:numPr>
        <w:ind w:left="993" w:hanging="11"/>
        <w:jc w:val="both"/>
        <w:rPr>
          <w:rFonts w:ascii="Arial" w:hAnsi="Arial" w:cs="Arial"/>
        </w:rPr>
      </w:pPr>
      <w:r w:rsidRPr="007B23E6">
        <w:rPr>
          <w:rFonts w:ascii="Arial" w:hAnsi="Arial" w:cs="Arial"/>
        </w:rPr>
        <w:t xml:space="preserve">Experience of professionals participating in </w:t>
      </w:r>
      <w:r w:rsidR="00AE1AC3">
        <w:rPr>
          <w:rFonts w:ascii="Arial" w:hAnsi="Arial" w:cs="Arial"/>
        </w:rPr>
        <w:t xml:space="preserve">the </w:t>
      </w:r>
      <w:r w:rsidR="0028799C">
        <w:rPr>
          <w:rFonts w:ascii="Arial" w:hAnsi="Arial" w:cs="Arial"/>
        </w:rPr>
        <w:t>Complex Case Panel</w:t>
      </w:r>
    </w:p>
    <w:p w14:paraId="7E6F2F99" w14:textId="77777777" w:rsidR="00FF4B3C" w:rsidRPr="007B23E6" w:rsidRDefault="00FF4B3C" w:rsidP="00DC4122">
      <w:pPr>
        <w:pStyle w:val="ListParagraph"/>
        <w:numPr>
          <w:ilvl w:val="0"/>
          <w:numId w:val="7"/>
        </w:numPr>
        <w:ind w:left="993" w:hanging="11"/>
        <w:jc w:val="both"/>
        <w:rPr>
          <w:rFonts w:ascii="Arial" w:hAnsi="Arial" w:cs="Arial"/>
        </w:rPr>
      </w:pPr>
      <w:r w:rsidRPr="007B23E6">
        <w:rPr>
          <w:rFonts w:ascii="Arial" w:hAnsi="Arial" w:cs="Arial"/>
        </w:rPr>
        <w:t>Experience of individuals or their representatives</w:t>
      </w:r>
    </w:p>
    <w:p w14:paraId="0A8209C8" w14:textId="77777777" w:rsidR="00FF4B3C" w:rsidRDefault="00FF4B3C" w:rsidP="00DC4122">
      <w:pPr>
        <w:pStyle w:val="ListParagraph"/>
        <w:numPr>
          <w:ilvl w:val="0"/>
          <w:numId w:val="7"/>
        </w:numPr>
        <w:ind w:left="993" w:hanging="11"/>
        <w:jc w:val="both"/>
        <w:rPr>
          <w:rFonts w:ascii="Arial" w:hAnsi="Arial" w:cs="Arial"/>
        </w:rPr>
      </w:pPr>
      <w:r w:rsidRPr="007B23E6">
        <w:rPr>
          <w:rFonts w:ascii="Arial" w:hAnsi="Arial" w:cs="Arial"/>
        </w:rPr>
        <w:t>Qualitative review of data and dip sampling of practice</w:t>
      </w:r>
    </w:p>
    <w:p w14:paraId="39BDE13F" w14:textId="573AC2DD" w:rsidR="00214232" w:rsidRDefault="00214232" w:rsidP="00DC4122">
      <w:pPr>
        <w:pStyle w:val="ListParagraph"/>
        <w:numPr>
          <w:ilvl w:val="0"/>
          <w:numId w:val="7"/>
        </w:numPr>
        <w:ind w:left="993" w:hanging="11"/>
        <w:jc w:val="both"/>
        <w:rPr>
          <w:rFonts w:ascii="Arial" w:hAnsi="Arial" w:cs="Arial"/>
        </w:rPr>
      </w:pPr>
      <w:r>
        <w:rPr>
          <w:rFonts w:ascii="Arial" w:hAnsi="Arial" w:cs="Arial"/>
        </w:rPr>
        <w:t>Emerging learning and development needs identified</w:t>
      </w:r>
    </w:p>
    <w:p w14:paraId="44771271" w14:textId="77777777" w:rsidR="00214232" w:rsidRDefault="00214232" w:rsidP="00DC4122">
      <w:pPr>
        <w:pStyle w:val="ListParagraph"/>
        <w:ind w:left="993"/>
        <w:jc w:val="both"/>
        <w:rPr>
          <w:rFonts w:ascii="Arial" w:hAnsi="Arial" w:cs="Arial"/>
        </w:rPr>
      </w:pPr>
    </w:p>
    <w:p w14:paraId="7C39A962" w14:textId="42C3812D" w:rsidR="00E803D7" w:rsidRPr="00912C57" w:rsidRDefault="000A22C4" w:rsidP="0010549A">
      <w:pPr>
        <w:jc w:val="both"/>
        <w:rPr>
          <w:rFonts w:cstheme="minorHAnsi"/>
          <w:b/>
          <w:bCs/>
          <w:sz w:val="24"/>
          <w:szCs w:val="24"/>
        </w:rPr>
      </w:pPr>
      <w:r>
        <w:rPr>
          <w:rFonts w:cs="Arial"/>
          <w:szCs w:val="24"/>
        </w:rPr>
        <w:br w:type="page"/>
      </w:r>
      <w:r w:rsidR="0010549A">
        <w:rPr>
          <w:rFonts w:cs="Arial"/>
          <w:b/>
          <w:bCs/>
          <w:szCs w:val="24"/>
        </w:rPr>
        <w:lastRenderedPageBreak/>
        <w:t>A</w:t>
      </w:r>
      <w:r w:rsidR="00AA2FDA" w:rsidRPr="00912C57">
        <w:rPr>
          <w:rFonts w:cstheme="minorHAnsi"/>
          <w:b/>
          <w:bCs/>
          <w:sz w:val="24"/>
          <w:szCs w:val="24"/>
        </w:rPr>
        <w:t xml:space="preserve">ppendix </w:t>
      </w:r>
      <w:r w:rsidR="00056D9F" w:rsidRPr="00912C57">
        <w:rPr>
          <w:rFonts w:cstheme="minorHAnsi"/>
          <w:b/>
          <w:bCs/>
          <w:sz w:val="24"/>
          <w:szCs w:val="24"/>
        </w:rPr>
        <w:t>1.0</w:t>
      </w:r>
    </w:p>
    <w:p w14:paraId="4B241DDF" w14:textId="77777777" w:rsidR="000A22C4" w:rsidRPr="00912C57" w:rsidRDefault="000A22C4" w:rsidP="00BB6835">
      <w:pPr>
        <w:spacing w:line="240" w:lineRule="auto"/>
        <w:ind w:left="709" w:hanging="425"/>
        <w:jc w:val="both"/>
        <w:rPr>
          <w:rFonts w:cstheme="minorHAnsi"/>
          <w:b/>
          <w:bCs/>
          <w:sz w:val="24"/>
          <w:szCs w:val="24"/>
        </w:rPr>
      </w:pPr>
    </w:p>
    <w:p w14:paraId="439AC4DC" w14:textId="77777777" w:rsidR="00E803D7" w:rsidRPr="00912C57" w:rsidRDefault="00AA2FDA" w:rsidP="00E03493">
      <w:pPr>
        <w:spacing w:line="240" w:lineRule="auto"/>
        <w:ind w:left="709" w:hanging="425"/>
        <w:jc w:val="center"/>
        <w:rPr>
          <w:rFonts w:cstheme="minorHAnsi"/>
          <w:b/>
          <w:bCs/>
          <w:sz w:val="24"/>
          <w:szCs w:val="24"/>
        </w:rPr>
      </w:pPr>
      <w:r w:rsidRPr="00912C57">
        <w:rPr>
          <w:rFonts w:cstheme="minorHAnsi"/>
          <w:b/>
          <w:bCs/>
          <w:sz w:val="24"/>
          <w:szCs w:val="24"/>
        </w:rPr>
        <w:t>Draft Agenda</w:t>
      </w:r>
    </w:p>
    <w:p w14:paraId="237F0563" w14:textId="3B6A2911" w:rsidR="00E803D7" w:rsidRPr="00912C57" w:rsidRDefault="00E803D7" w:rsidP="00985A2C">
      <w:pPr>
        <w:pStyle w:val="ListParagraph"/>
        <w:numPr>
          <w:ilvl w:val="0"/>
          <w:numId w:val="34"/>
        </w:numPr>
        <w:spacing w:line="240" w:lineRule="auto"/>
        <w:jc w:val="both"/>
        <w:rPr>
          <w:rFonts w:cstheme="minorHAnsi"/>
          <w:b/>
          <w:bCs/>
          <w:sz w:val="24"/>
          <w:szCs w:val="24"/>
        </w:rPr>
      </w:pPr>
      <w:r w:rsidRPr="00912C57">
        <w:rPr>
          <w:rFonts w:cstheme="minorHAnsi"/>
          <w:b/>
          <w:bCs/>
          <w:sz w:val="24"/>
          <w:szCs w:val="24"/>
        </w:rPr>
        <w:t>Welcome and Introduction</w:t>
      </w:r>
      <w:r w:rsidR="009D50B1" w:rsidRPr="00912C57">
        <w:rPr>
          <w:rFonts w:cstheme="minorHAnsi"/>
          <w:b/>
          <w:bCs/>
          <w:sz w:val="24"/>
          <w:szCs w:val="24"/>
        </w:rPr>
        <w:t>, to include:</w:t>
      </w:r>
    </w:p>
    <w:p w14:paraId="5AFE7C28" w14:textId="77777777" w:rsidR="00E803D7" w:rsidRPr="00912C57" w:rsidRDefault="00E803D7" w:rsidP="009D50B1">
      <w:pPr>
        <w:pStyle w:val="ListParagraph"/>
        <w:numPr>
          <w:ilvl w:val="1"/>
          <w:numId w:val="34"/>
        </w:numPr>
        <w:spacing w:line="240" w:lineRule="auto"/>
        <w:jc w:val="both"/>
        <w:rPr>
          <w:rFonts w:cstheme="minorHAnsi"/>
          <w:sz w:val="24"/>
          <w:szCs w:val="24"/>
        </w:rPr>
      </w:pPr>
      <w:r w:rsidRPr="00912C57">
        <w:rPr>
          <w:rFonts w:cstheme="minorHAnsi"/>
          <w:sz w:val="24"/>
          <w:szCs w:val="24"/>
        </w:rPr>
        <w:t>Apologies</w:t>
      </w:r>
    </w:p>
    <w:p w14:paraId="6FEDF886" w14:textId="77777777" w:rsidR="00E803D7" w:rsidRPr="00912C57" w:rsidRDefault="00E803D7" w:rsidP="009D50B1">
      <w:pPr>
        <w:pStyle w:val="ListParagraph"/>
        <w:numPr>
          <w:ilvl w:val="1"/>
          <w:numId w:val="34"/>
        </w:numPr>
        <w:spacing w:line="240" w:lineRule="auto"/>
        <w:jc w:val="both"/>
        <w:rPr>
          <w:rFonts w:cstheme="minorHAnsi"/>
          <w:sz w:val="24"/>
          <w:szCs w:val="24"/>
        </w:rPr>
      </w:pPr>
      <w:r w:rsidRPr="00912C57">
        <w:rPr>
          <w:rFonts w:cstheme="minorHAnsi"/>
          <w:sz w:val="24"/>
          <w:szCs w:val="24"/>
        </w:rPr>
        <w:t>Roles of agencies/professionals/individuals represented</w:t>
      </w:r>
    </w:p>
    <w:p w14:paraId="639EED37" w14:textId="77777777" w:rsidR="00AD1EA7" w:rsidRPr="00912C57" w:rsidRDefault="00AD1EA7" w:rsidP="00AD1EA7">
      <w:pPr>
        <w:spacing w:line="240" w:lineRule="auto"/>
        <w:jc w:val="both"/>
        <w:rPr>
          <w:rFonts w:cstheme="minorHAnsi"/>
          <w:sz w:val="24"/>
          <w:szCs w:val="24"/>
        </w:rPr>
      </w:pPr>
    </w:p>
    <w:p w14:paraId="17641F66" w14:textId="68C3B033" w:rsidR="00B545F4" w:rsidRPr="00912C57" w:rsidRDefault="008D05EE" w:rsidP="00985A2C">
      <w:pPr>
        <w:pStyle w:val="ListParagraph"/>
        <w:numPr>
          <w:ilvl w:val="0"/>
          <w:numId w:val="34"/>
        </w:numPr>
        <w:spacing w:line="240" w:lineRule="auto"/>
        <w:jc w:val="both"/>
        <w:rPr>
          <w:rFonts w:cstheme="minorHAnsi"/>
          <w:b/>
          <w:bCs/>
          <w:sz w:val="24"/>
          <w:szCs w:val="24"/>
        </w:rPr>
      </w:pPr>
      <w:r w:rsidRPr="00912C57">
        <w:rPr>
          <w:rFonts w:cstheme="minorHAnsi"/>
          <w:b/>
          <w:bCs/>
          <w:sz w:val="24"/>
          <w:szCs w:val="24"/>
        </w:rPr>
        <w:t>New Referrals</w:t>
      </w:r>
      <w:r w:rsidR="00AD1EA7" w:rsidRPr="00912C57">
        <w:rPr>
          <w:rFonts w:cstheme="minorHAnsi"/>
          <w:b/>
          <w:bCs/>
          <w:sz w:val="24"/>
          <w:szCs w:val="24"/>
        </w:rPr>
        <w:t>, to include</w:t>
      </w:r>
      <w:r w:rsidRPr="00912C57">
        <w:rPr>
          <w:rFonts w:cstheme="minorHAnsi"/>
          <w:b/>
          <w:bCs/>
          <w:sz w:val="24"/>
          <w:szCs w:val="24"/>
        </w:rPr>
        <w:t>:</w:t>
      </w:r>
    </w:p>
    <w:p w14:paraId="05BD0FE0" w14:textId="77777777" w:rsidR="00E803D7" w:rsidRPr="00912C57" w:rsidRDefault="00E803D7" w:rsidP="00985A2C">
      <w:pPr>
        <w:pStyle w:val="ListParagraph"/>
        <w:spacing w:line="240" w:lineRule="auto"/>
        <w:ind w:left="644"/>
        <w:jc w:val="both"/>
        <w:rPr>
          <w:rFonts w:cstheme="minorHAnsi"/>
          <w:b/>
          <w:bCs/>
          <w:sz w:val="24"/>
          <w:szCs w:val="24"/>
        </w:rPr>
      </w:pPr>
    </w:p>
    <w:p w14:paraId="4116B18F" w14:textId="7B561BBC" w:rsidR="00B426DF" w:rsidRPr="00912C57" w:rsidRDefault="00E803D7" w:rsidP="00AD1EA7">
      <w:pPr>
        <w:pStyle w:val="ListParagraph"/>
        <w:numPr>
          <w:ilvl w:val="0"/>
          <w:numId w:val="35"/>
        </w:numPr>
        <w:autoSpaceDE w:val="0"/>
        <w:autoSpaceDN w:val="0"/>
        <w:adjustRightInd w:val="0"/>
        <w:spacing w:after="0" w:line="240" w:lineRule="auto"/>
        <w:jc w:val="both"/>
        <w:rPr>
          <w:rFonts w:cstheme="minorHAnsi"/>
          <w:sz w:val="24"/>
          <w:szCs w:val="24"/>
        </w:rPr>
      </w:pPr>
      <w:r w:rsidRPr="00912C57">
        <w:rPr>
          <w:rFonts w:cstheme="minorHAnsi"/>
          <w:sz w:val="24"/>
          <w:szCs w:val="24"/>
        </w:rPr>
        <w:t xml:space="preserve">Details of the adult at risk </w:t>
      </w:r>
      <w:r w:rsidR="00AD1EA7" w:rsidRPr="00912C57">
        <w:rPr>
          <w:rFonts w:cstheme="minorHAnsi"/>
          <w:sz w:val="24"/>
          <w:szCs w:val="24"/>
        </w:rPr>
        <w:t xml:space="preserve">/ </w:t>
      </w:r>
      <w:r w:rsidR="00B426DF" w:rsidRPr="00912C57">
        <w:rPr>
          <w:rFonts w:cstheme="minorHAnsi"/>
          <w:sz w:val="24"/>
          <w:szCs w:val="24"/>
        </w:rPr>
        <w:t xml:space="preserve">Pen picture of case </w:t>
      </w:r>
    </w:p>
    <w:p w14:paraId="1EA682BC" w14:textId="77777777" w:rsidR="00E803D7" w:rsidRPr="00912C57" w:rsidRDefault="00E803D7" w:rsidP="00AD1EA7">
      <w:pPr>
        <w:pStyle w:val="ListParagraph"/>
        <w:numPr>
          <w:ilvl w:val="0"/>
          <w:numId w:val="35"/>
        </w:numPr>
        <w:autoSpaceDE w:val="0"/>
        <w:autoSpaceDN w:val="0"/>
        <w:adjustRightInd w:val="0"/>
        <w:spacing w:after="0" w:line="240" w:lineRule="auto"/>
        <w:jc w:val="both"/>
        <w:rPr>
          <w:rFonts w:cstheme="minorHAnsi"/>
          <w:sz w:val="24"/>
          <w:szCs w:val="24"/>
        </w:rPr>
      </w:pPr>
      <w:r w:rsidRPr="00912C57">
        <w:rPr>
          <w:rFonts w:cstheme="minorHAnsi"/>
          <w:sz w:val="24"/>
          <w:szCs w:val="24"/>
        </w:rPr>
        <w:t>Actions already taken</w:t>
      </w:r>
    </w:p>
    <w:p w14:paraId="74F21A38" w14:textId="77777777" w:rsidR="00E803D7" w:rsidRPr="00912C57" w:rsidRDefault="00E803D7" w:rsidP="00AD1EA7">
      <w:pPr>
        <w:pStyle w:val="ListParagraph"/>
        <w:numPr>
          <w:ilvl w:val="0"/>
          <w:numId w:val="35"/>
        </w:numPr>
        <w:autoSpaceDE w:val="0"/>
        <w:autoSpaceDN w:val="0"/>
        <w:adjustRightInd w:val="0"/>
        <w:spacing w:after="0" w:line="240" w:lineRule="auto"/>
        <w:jc w:val="both"/>
        <w:rPr>
          <w:rFonts w:cstheme="minorHAnsi"/>
          <w:sz w:val="24"/>
          <w:szCs w:val="24"/>
        </w:rPr>
      </w:pPr>
      <w:r w:rsidRPr="00912C57">
        <w:rPr>
          <w:rFonts w:cstheme="minorHAnsi"/>
          <w:sz w:val="24"/>
          <w:szCs w:val="24"/>
        </w:rPr>
        <w:t>MCA</w:t>
      </w:r>
    </w:p>
    <w:p w14:paraId="06E4D1D4" w14:textId="77777777" w:rsidR="00E803D7" w:rsidRPr="00912C57" w:rsidRDefault="00E803D7" w:rsidP="00AD1EA7">
      <w:pPr>
        <w:pStyle w:val="ListParagraph"/>
        <w:numPr>
          <w:ilvl w:val="0"/>
          <w:numId w:val="35"/>
        </w:numPr>
        <w:autoSpaceDE w:val="0"/>
        <w:autoSpaceDN w:val="0"/>
        <w:adjustRightInd w:val="0"/>
        <w:spacing w:after="0" w:line="240" w:lineRule="auto"/>
        <w:jc w:val="both"/>
        <w:rPr>
          <w:rFonts w:cstheme="minorHAnsi"/>
          <w:sz w:val="24"/>
          <w:szCs w:val="24"/>
        </w:rPr>
      </w:pPr>
      <w:r w:rsidRPr="00912C57">
        <w:rPr>
          <w:rFonts w:cstheme="minorHAnsi"/>
          <w:sz w:val="24"/>
          <w:szCs w:val="24"/>
        </w:rPr>
        <w:t>Consent</w:t>
      </w:r>
    </w:p>
    <w:p w14:paraId="731B3B29" w14:textId="006C2767" w:rsidR="00B16098" w:rsidRPr="00912C57" w:rsidRDefault="00E803D7" w:rsidP="00B16098">
      <w:pPr>
        <w:pStyle w:val="ListParagraph"/>
        <w:numPr>
          <w:ilvl w:val="0"/>
          <w:numId w:val="37"/>
        </w:numPr>
        <w:spacing w:line="240" w:lineRule="auto"/>
        <w:jc w:val="both"/>
        <w:rPr>
          <w:rFonts w:cstheme="minorHAnsi"/>
          <w:sz w:val="24"/>
          <w:szCs w:val="24"/>
        </w:rPr>
      </w:pPr>
      <w:r w:rsidRPr="00912C57">
        <w:rPr>
          <w:rFonts w:cstheme="minorHAnsi"/>
          <w:sz w:val="24"/>
          <w:szCs w:val="24"/>
        </w:rPr>
        <w:t>Risk Indicators</w:t>
      </w:r>
      <w:r w:rsidR="00B426DF" w:rsidRPr="00912C57">
        <w:rPr>
          <w:rFonts w:cstheme="minorHAnsi"/>
          <w:sz w:val="24"/>
          <w:szCs w:val="24"/>
        </w:rPr>
        <w:t xml:space="preserve"> Discussion </w:t>
      </w:r>
      <w:r w:rsidR="00E447F2" w:rsidRPr="00912C57">
        <w:rPr>
          <w:rFonts w:cstheme="minorHAnsi"/>
          <w:sz w:val="24"/>
          <w:szCs w:val="24"/>
        </w:rPr>
        <w:t xml:space="preserve">- </w:t>
      </w:r>
      <w:r w:rsidRPr="00912C57">
        <w:rPr>
          <w:rFonts w:cstheme="minorHAnsi"/>
          <w:sz w:val="24"/>
          <w:szCs w:val="24"/>
        </w:rPr>
        <w:t>Agree severity of risks identified</w:t>
      </w:r>
      <w:r w:rsidR="00620DEA" w:rsidRPr="00912C57">
        <w:rPr>
          <w:rFonts w:cstheme="minorHAnsi"/>
          <w:sz w:val="24"/>
          <w:szCs w:val="24"/>
        </w:rPr>
        <w:t xml:space="preserve"> utilising the matri</w:t>
      </w:r>
      <w:r w:rsidR="00B16098" w:rsidRPr="00912C57">
        <w:rPr>
          <w:rFonts w:cstheme="minorHAnsi"/>
          <w:sz w:val="24"/>
          <w:szCs w:val="24"/>
        </w:rPr>
        <w:t>ces below</w:t>
      </w:r>
    </w:p>
    <w:p w14:paraId="0A8F09EC" w14:textId="2E3645A9" w:rsidR="00B16098" w:rsidRPr="00912C57" w:rsidRDefault="00B16098" w:rsidP="00B16098">
      <w:pPr>
        <w:pStyle w:val="ListParagraph"/>
        <w:numPr>
          <w:ilvl w:val="0"/>
          <w:numId w:val="37"/>
        </w:numPr>
        <w:spacing w:line="240" w:lineRule="auto"/>
        <w:jc w:val="both"/>
        <w:rPr>
          <w:rFonts w:cstheme="minorHAnsi"/>
          <w:sz w:val="24"/>
          <w:szCs w:val="24"/>
        </w:rPr>
      </w:pPr>
      <w:r w:rsidRPr="00912C57">
        <w:rPr>
          <w:rFonts w:cstheme="minorHAnsi"/>
          <w:sz w:val="24"/>
          <w:szCs w:val="24"/>
        </w:rPr>
        <w:t>Action Planning and Support Strategies</w:t>
      </w:r>
    </w:p>
    <w:p w14:paraId="2C7C6C04" w14:textId="77777777" w:rsidR="00B16098" w:rsidRPr="00912C57" w:rsidRDefault="00B16098" w:rsidP="00B16098">
      <w:pPr>
        <w:pStyle w:val="ListParagraph"/>
        <w:numPr>
          <w:ilvl w:val="0"/>
          <w:numId w:val="37"/>
        </w:numPr>
        <w:spacing w:line="240" w:lineRule="auto"/>
        <w:jc w:val="both"/>
        <w:rPr>
          <w:rFonts w:cstheme="minorHAnsi"/>
          <w:sz w:val="24"/>
          <w:szCs w:val="24"/>
        </w:rPr>
      </w:pPr>
      <w:r w:rsidRPr="00912C57">
        <w:rPr>
          <w:rFonts w:cstheme="minorHAnsi"/>
          <w:sz w:val="24"/>
          <w:szCs w:val="24"/>
        </w:rPr>
        <w:t>Risk Enablement Planning</w:t>
      </w:r>
    </w:p>
    <w:p w14:paraId="649F3C1E" w14:textId="77777777" w:rsidR="0037424F" w:rsidRPr="00912C57" w:rsidRDefault="0037424F" w:rsidP="0037424F">
      <w:pPr>
        <w:pStyle w:val="ListParagraph"/>
        <w:numPr>
          <w:ilvl w:val="0"/>
          <w:numId w:val="37"/>
        </w:numPr>
        <w:spacing w:line="240" w:lineRule="auto"/>
        <w:jc w:val="both"/>
        <w:rPr>
          <w:rFonts w:cstheme="minorHAnsi"/>
          <w:sz w:val="24"/>
          <w:szCs w:val="24"/>
        </w:rPr>
      </w:pPr>
      <w:r w:rsidRPr="00912C57">
        <w:rPr>
          <w:rFonts w:cstheme="minorHAnsi"/>
          <w:sz w:val="24"/>
          <w:szCs w:val="24"/>
        </w:rPr>
        <w:t>Identify Lead Professional</w:t>
      </w:r>
    </w:p>
    <w:p w14:paraId="5936E88E" w14:textId="77777777" w:rsidR="0037424F" w:rsidRPr="00912C57" w:rsidRDefault="0037424F" w:rsidP="0037424F">
      <w:pPr>
        <w:pStyle w:val="ListParagraph"/>
        <w:numPr>
          <w:ilvl w:val="0"/>
          <w:numId w:val="37"/>
        </w:numPr>
        <w:spacing w:line="240" w:lineRule="auto"/>
        <w:jc w:val="both"/>
        <w:rPr>
          <w:rFonts w:cstheme="minorHAnsi"/>
          <w:sz w:val="24"/>
          <w:szCs w:val="24"/>
        </w:rPr>
      </w:pPr>
      <w:r w:rsidRPr="00912C57">
        <w:rPr>
          <w:rFonts w:cstheme="minorHAnsi"/>
          <w:sz w:val="24"/>
          <w:szCs w:val="24"/>
        </w:rPr>
        <w:t>Review – Frequency of Review</w:t>
      </w:r>
    </w:p>
    <w:p w14:paraId="55DF0F8F" w14:textId="3C48A1A8" w:rsidR="0050681E" w:rsidRPr="00912C57" w:rsidRDefault="0050681E" w:rsidP="00B16098">
      <w:pPr>
        <w:autoSpaceDE w:val="0"/>
        <w:autoSpaceDN w:val="0"/>
        <w:adjustRightInd w:val="0"/>
        <w:spacing w:after="0" w:line="240" w:lineRule="auto"/>
        <w:ind w:left="360"/>
        <w:jc w:val="both"/>
        <w:rPr>
          <w:rFonts w:cstheme="minorHAnsi"/>
          <w:sz w:val="24"/>
          <w:szCs w:val="24"/>
        </w:rPr>
      </w:pPr>
    </w:p>
    <w:p w14:paraId="6964CABF" w14:textId="77777777" w:rsidR="00620DEA" w:rsidRPr="00912C57" w:rsidRDefault="00620DEA" w:rsidP="00B16098">
      <w:pPr>
        <w:autoSpaceDE w:val="0"/>
        <w:autoSpaceDN w:val="0"/>
        <w:adjustRightInd w:val="0"/>
        <w:spacing w:after="0" w:line="240" w:lineRule="auto"/>
        <w:ind w:left="360"/>
        <w:jc w:val="both"/>
        <w:rPr>
          <w:rFonts w:cstheme="minorHAnsi"/>
          <w:sz w:val="24"/>
          <w:szCs w:val="24"/>
        </w:rPr>
      </w:pPr>
      <w:r w:rsidRPr="00912C57">
        <w:rPr>
          <w:rFonts w:cstheme="minorHAnsi"/>
          <w:noProof/>
          <w:sz w:val="24"/>
          <w:szCs w:val="24"/>
        </w:rPr>
        <w:drawing>
          <wp:inline distT="0" distB="0" distL="0" distR="0" wp14:anchorId="76700A2B" wp14:editId="6AD44222">
            <wp:extent cx="5731510" cy="15106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510665"/>
                    </a:xfrm>
                    <a:prstGeom prst="rect">
                      <a:avLst/>
                    </a:prstGeom>
                  </pic:spPr>
                </pic:pic>
              </a:graphicData>
            </a:graphic>
          </wp:inline>
        </w:drawing>
      </w:r>
    </w:p>
    <w:p w14:paraId="5AC2ED82" w14:textId="77777777" w:rsidR="0050681E" w:rsidRPr="00912C57" w:rsidRDefault="00620DEA" w:rsidP="00B16098">
      <w:pPr>
        <w:spacing w:line="240" w:lineRule="auto"/>
        <w:jc w:val="both"/>
        <w:rPr>
          <w:rFonts w:cstheme="minorHAnsi"/>
          <w:b/>
          <w:bCs/>
          <w:sz w:val="24"/>
          <w:szCs w:val="24"/>
        </w:rPr>
      </w:pPr>
      <w:r w:rsidRPr="00912C57">
        <w:rPr>
          <w:rFonts w:cstheme="minorHAnsi"/>
          <w:noProof/>
          <w:sz w:val="24"/>
          <w:szCs w:val="24"/>
        </w:rPr>
        <w:drawing>
          <wp:inline distT="0" distB="0" distL="0" distR="0" wp14:anchorId="39C524CA" wp14:editId="37E0C88B">
            <wp:extent cx="5731510" cy="19202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920240"/>
                    </a:xfrm>
                    <a:prstGeom prst="rect">
                      <a:avLst/>
                    </a:prstGeom>
                  </pic:spPr>
                </pic:pic>
              </a:graphicData>
            </a:graphic>
          </wp:inline>
        </w:drawing>
      </w:r>
    </w:p>
    <w:p w14:paraId="031E7231" w14:textId="77777777" w:rsidR="0050681E" w:rsidRPr="00912C57" w:rsidRDefault="0050681E" w:rsidP="00985A2C">
      <w:pPr>
        <w:spacing w:line="240" w:lineRule="auto"/>
        <w:jc w:val="both"/>
        <w:rPr>
          <w:rFonts w:cstheme="minorHAnsi"/>
          <w:b/>
          <w:bCs/>
          <w:sz w:val="24"/>
          <w:szCs w:val="24"/>
        </w:rPr>
      </w:pPr>
    </w:p>
    <w:p w14:paraId="728CF045" w14:textId="77777777" w:rsidR="00E803D7" w:rsidRPr="00912C57" w:rsidRDefault="00E803D7" w:rsidP="00985A2C">
      <w:pPr>
        <w:pStyle w:val="ListParagraph"/>
        <w:spacing w:line="240" w:lineRule="auto"/>
        <w:ind w:left="644"/>
        <w:jc w:val="both"/>
        <w:rPr>
          <w:rFonts w:cstheme="minorHAnsi"/>
          <w:b/>
          <w:bCs/>
          <w:sz w:val="24"/>
          <w:szCs w:val="24"/>
        </w:rPr>
      </w:pPr>
    </w:p>
    <w:p w14:paraId="77851189" w14:textId="27C8A08E" w:rsidR="00853446" w:rsidRPr="00912C57" w:rsidRDefault="00750C8C" w:rsidP="00985A2C">
      <w:pPr>
        <w:pStyle w:val="NoSpacing"/>
        <w:numPr>
          <w:ilvl w:val="0"/>
          <w:numId w:val="34"/>
        </w:numPr>
        <w:rPr>
          <w:rFonts w:cstheme="minorHAnsi"/>
          <w:b/>
          <w:bCs/>
          <w:sz w:val="24"/>
          <w:szCs w:val="24"/>
        </w:rPr>
      </w:pPr>
      <w:r w:rsidRPr="00912C57">
        <w:rPr>
          <w:rFonts w:cstheme="minorHAnsi"/>
          <w:b/>
          <w:bCs/>
          <w:sz w:val="24"/>
          <w:szCs w:val="24"/>
        </w:rPr>
        <w:lastRenderedPageBreak/>
        <w:t>Revisit Past Referrals</w:t>
      </w:r>
      <w:r w:rsidR="0037424F" w:rsidRPr="00912C57">
        <w:rPr>
          <w:rFonts w:cstheme="minorHAnsi"/>
          <w:b/>
          <w:bCs/>
          <w:sz w:val="24"/>
          <w:szCs w:val="24"/>
        </w:rPr>
        <w:t>, to include</w:t>
      </w:r>
      <w:r w:rsidRPr="00912C57">
        <w:rPr>
          <w:rFonts w:cstheme="minorHAnsi"/>
          <w:b/>
          <w:bCs/>
          <w:sz w:val="24"/>
          <w:szCs w:val="24"/>
        </w:rPr>
        <w:t>:</w:t>
      </w:r>
    </w:p>
    <w:p w14:paraId="430D8E0B" w14:textId="77777777" w:rsidR="00DF4B4B" w:rsidRPr="00912C57" w:rsidRDefault="00DF4B4B" w:rsidP="00985A2C">
      <w:pPr>
        <w:pStyle w:val="NoSpacing"/>
        <w:rPr>
          <w:rFonts w:cstheme="minorHAnsi"/>
          <w:sz w:val="24"/>
          <w:szCs w:val="24"/>
        </w:rPr>
      </w:pPr>
    </w:p>
    <w:p w14:paraId="7A0F2112" w14:textId="77777777" w:rsidR="00750C8C" w:rsidRPr="00912C57" w:rsidRDefault="00DF4B4B" w:rsidP="00912C57">
      <w:pPr>
        <w:pStyle w:val="NoSpacing"/>
        <w:numPr>
          <w:ilvl w:val="0"/>
          <w:numId w:val="38"/>
        </w:numPr>
        <w:rPr>
          <w:rFonts w:cstheme="minorHAnsi"/>
          <w:sz w:val="24"/>
          <w:szCs w:val="24"/>
        </w:rPr>
      </w:pPr>
      <w:r w:rsidRPr="00912C57">
        <w:rPr>
          <w:rFonts w:cstheme="minorHAnsi"/>
          <w:sz w:val="24"/>
          <w:szCs w:val="24"/>
        </w:rPr>
        <w:t>review of progress</w:t>
      </w:r>
    </w:p>
    <w:p w14:paraId="64B7BB7F" w14:textId="77777777" w:rsidR="00DF4B4B" w:rsidRPr="00912C57" w:rsidRDefault="00DF4B4B" w:rsidP="00912C57">
      <w:pPr>
        <w:pStyle w:val="NoSpacing"/>
        <w:numPr>
          <w:ilvl w:val="0"/>
          <w:numId w:val="38"/>
        </w:numPr>
        <w:rPr>
          <w:rFonts w:cstheme="minorHAnsi"/>
          <w:sz w:val="24"/>
          <w:szCs w:val="24"/>
        </w:rPr>
      </w:pPr>
      <w:r w:rsidRPr="00912C57">
        <w:rPr>
          <w:rFonts w:cstheme="minorHAnsi"/>
          <w:sz w:val="24"/>
          <w:szCs w:val="24"/>
        </w:rPr>
        <w:t>consideration of further actions/support required</w:t>
      </w:r>
    </w:p>
    <w:p w14:paraId="706C6DC1" w14:textId="77777777" w:rsidR="00DF4B4B" w:rsidRPr="00912C57" w:rsidRDefault="00DF4B4B" w:rsidP="00912C57">
      <w:pPr>
        <w:pStyle w:val="NoSpacing"/>
        <w:numPr>
          <w:ilvl w:val="0"/>
          <w:numId w:val="38"/>
        </w:numPr>
        <w:rPr>
          <w:rFonts w:cstheme="minorHAnsi"/>
          <w:sz w:val="24"/>
          <w:szCs w:val="24"/>
        </w:rPr>
      </w:pPr>
      <w:r w:rsidRPr="00912C57">
        <w:rPr>
          <w:rFonts w:cstheme="minorHAnsi"/>
          <w:sz w:val="24"/>
          <w:szCs w:val="24"/>
        </w:rPr>
        <w:t>decision as to whether</w:t>
      </w:r>
      <w:r w:rsidR="00AC5769" w:rsidRPr="00912C57">
        <w:rPr>
          <w:rFonts w:cstheme="minorHAnsi"/>
          <w:sz w:val="24"/>
          <w:szCs w:val="24"/>
        </w:rPr>
        <w:t xml:space="preserve"> the case needs to be brought back for further review or can be closed to panel</w:t>
      </w:r>
    </w:p>
    <w:p w14:paraId="0ABB882B" w14:textId="77777777" w:rsidR="00AC5769" w:rsidRPr="00912C57" w:rsidRDefault="00AC5769" w:rsidP="00985A2C">
      <w:pPr>
        <w:pStyle w:val="ListParagraph"/>
        <w:rPr>
          <w:rFonts w:cstheme="minorHAnsi"/>
          <w:sz w:val="24"/>
          <w:szCs w:val="24"/>
        </w:rPr>
      </w:pPr>
    </w:p>
    <w:p w14:paraId="57638142" w14:textId="77777777" w:rsidR="00AC5769" w:rsidRPr="00912C57" w:rsidRDefault="00AC5769" w:rsidP="00985A2C">
      <w:pPr>
        <w:pStyle w:val="NoSpacing"/>
        <w:numPr>
          <w:ilvl w:val="0"/>
          <w:numId w:val="34"/>
        </w:numPr>
        <w:rPr>
          <w:rFonts w:cstheme="minorHAnsi"/>
          <w:b/>
          <w:bCs/>
          <w:sz w:val="24"/>
          <w:szCs w:val="24"/>
        </w:rPr>
      </w:pPr>
      <w:r w:rsidRPr="00912C57">
        <w:rPr>
          <w:rFonts w:cstheme="minorHAnsi"/>
          <w:b/>
          <w:bCs/>
          <w:sz w:val="24"/>
          <w:szCs w:val="24"/>
        </w:rPr>
        <w:t>Past Referrals – Impact Statements</w:t>
      </w:r>
    </w:p>
    <w:p w14:paraId="56904188" w14:textId="77777777" w:rsidR="00912C57" w:rsidRPr="00912C57" w:rsidRDefault="00912C57" w:rsidP="00912C57">
      <w:pPr>
        <w:pStyle w:val="NoSpacing"/>
        <w:rPr>
          <w:rFonts w:cstheme="minorHAnsi"/>
          <w:b/>
          <w:bCs/>
          <w:sz w:val="24"/>
          <w:szCs w:val="24"/>
        </w:rPr>
      </w:pPr>
    </w:p>
    <w:p w14:paraId="1F629E31" w14:textId="77777777" w:rsidR="0057152D" w:rsidRPr="00912C57" w:rsidRDefault="0057152D" w:rsidP="00985A2C">
      <w:pPr>
        <w:pStyle w:val="NoSpacing"/>
        <w:numPr>
          <w:ilvl w:val="0"/>
          <w:numId w:val="34"/>
        </w:numPr>
        <w:rPr>
          <w:rFonts w:cstheme="minorHAnsi"/>
          <w:b/>
          <w:bCs/>
          <w:sz w:val="24"/>
          <w:szCs w:val="24"/>
        </w:rPr>
      </w:pPr>
      <w:r w:rsidRPr="00912C57">
        <w:rPr>
          <w:rFonts w:cstheme="minorHAnsi"/>
          <w:b/>
          <w:bCs/>
          <w:sz w:val="24"/>
          <w:szCs w:val="24"/>
        </w:rPr>
        <w:t>Any Other Business</w:t>
      </w:r>
    </w:p>
    <w:p w14:paraId="7DA56AA5" w14:textId="77777777" w:rsidR="00912C57" w:rsidRPr="00912C57" w:rsidRDefault="00912C57" w:rsidP="00912C57">
      <w:pPr>
        <w:pStyle w:val="NoSpacing"/>
        <w:rPr>
          <w:rFonts w:cstheme="minorHAnsi"/>
          <w:b/>
          <w:bCs/>
          <w:sz w:val="24"/>
          <w:szCs w:val="24"/>
        </w:rPr>
      </w:pPr>
    </w:p>
    <w:p w14:paraId="255B6FC8" w14:textId="1CD049A1" w:rsidR="0057152D" w:rsidRPr="00912C57" w:rsidRDefault="00912C57" w:rsidP="00985A2C">
      <w:pPr>
        <w:pStyle w:val="NoSpacing"/>
        <w:numPr>
          <w:ilvl w:val="0"/>
          <w:numId w:val="34"/>
        </w:numPr>
        <w:rPr>
          <w:rFonts w:cstheme="minorHAnsi"/>
          <w:b/>
          <w:bCs/>
          <w:sz w:val="24"/>
          <w:szCs w:val="24"/>
        </w:rPr>
      </w:pPr>
      <w:r w:rsidRPr="00912C57">
        <w:rPr>
          <w:rFonts w:cstheme="minorHAnsi"/>
          <w:b/>
          <w:bCs/>
          <w:sz w:val="24"/>
          <w:szCs w:val="24"/>
        </w:rPr>
        <w:t>D</w:t>
      </w:r>
      <w:r w:rsidR="0057152D" w:rsidRPr="00912C57">
        <w:rPr>
          <w:rFonts w:cstheme="minorHAnsi"/>
          <w:b/>
          <w:bCs/>
          <w:sz w:val="24"/>
          <w:szCs w:val="24"/>
        </w:rPr>
        <w:t>ates of Future Meetings</w:t>
      </w:r>
    </w:p>
    <w:sectPr w:rsidR="0057152D" w:rsidRPr="00912C5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0FA4" w14:textId="77777777" w:rsidR="00E257FF" w:rsidRDefault="00E257FF" w:rsidP="00A7205C">
      <w:pPr>
        <w:spacing w:after="0" w:line="240" w:lineRule="auto"/>
      </w:pPr>
      <w:r>
        <w:separator/>
      </w:r>
    </w:p>
  </w:endnote>
  <w:endnote w:type="continuationSeparator" w:id="0">
    <w:p w14:paraId="231B2F2A" w14:textId="77777777" w:rsidR="00E257FF" w:rsidRDefault="00E257FF" w:rsidP="00A7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0624" w14:textId="7708A99D" w:rsidR="008C610E" w:rsidRDefault="00F02161">
    <w:pPr>
      <w:pStyle w:val="Footer"/>
    </w:pPr>
    <w:r>
      <w:t xml:space="preserve">Revised </w:t>
    </w:r>
    <w:r w:rsidR="00EE08C3">
      <w:t>26</w:t>
    </w:r>
    <w:r>
      <w:t xml:space="preserve"> </w:t>
    </w:r>
    <w:r w:rsidR="00E03493">
      <w:t xml:space="preserve">May </w:t>
    </w:r>
    <w:r w:rsidR="004F15BA">
      <w:t>2023</w:t>
    </w:r>
  </w:p>
  <w:p w14:paraId="6F585DDB" w14:textId="77777777" w:rsidR="00A7205C" w:rsidRDefault="00A7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E676" w14:textId="77777777" w:rsidR="00E257FF" w:rsidRDefault="00E257FF" w:rsidP="00A7205C">
      <w:pPr>
        <w:spacing w:after="0" w:line="240" w:lineRule="auto"/>
      </w:pPr>
      <w:r>
        <w:separator/>
      </w:r>
    </w:p>
  </w:footnote>
  <w:footnote w:type="continuationSeparator" w:id="0">
    <w:p w14:paraId="16E0C5E0" w14:textId="77777777" w:rsidR="00E257FF" w:rsidRDefault="00E257FF" w:rsidP="00A7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76844D" w14:paraId="7778BDAE" w14:textId="77777777" w:rsidTr="3376844D">
      <w:trPr>
        <w:trHeight w:val="300"/>
      </w:trPr>
      <w:tc>
        <w:tcPr>
          <w:tcW w:w="3005" w:type="dxa"/>
        </w:tcPr>
        <w:p w14:paraId="76BAA2CE" w14:textId="77777777" w:rsidR="3376844D" w:rsidRDefault="3376844D" w:rsidP="3376844D">
          <w:pPr>
            <w:pStyle w:val="Header"/>
            <w:ind w:left="-115"/>
          </w:pPr>
        </w:p>
      </w:tc>
      <w:tc>
        <w:tcPr>
          <w:tcW w:w="3005" w:type="dxa"/>
        </w:tcPr>
        <w:p w14:paraId="7104A5EE" w14:textId="77777777" w:rsidR="3376844D" w:rsidRDefault="3376844D" w:rsidP="3376844D">
          <w:pPr>
            <w:pStyle w:val="Header"/>
            <w:jc w:val="center"/>
          </w:pPr>
        </w:p>
      </w:tc>
      <w:tc>
        <w:tcPr>
          <w:tcW w:w="3005" w:type="dxa"/>
        </w:tcPr>
        <w:p w14:paraId="5A5E8748" w14:textId="77777777" w:rsidR="3376844D" w:rsidRDefault="3376844D" w:rsidP="3376844D">
          <w:pPr>
            <w:pStyle w:val="Header"/>
            <w:ind w:right="-115"/>
            <w:jc w:val="right"/>
          </w:pPr>
        </w:p>
      </w:tc>
    </w:tr>
  </w:tbl>
  <w:p w14:paraId="6E11A4F5" w14:textId="77777777" w:rsidR="3376844D" w:rsidRDefault="3376844D" w:rsidP="33768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5D0"/>
    <w:multiLevelType w:val="hybridMultilevel"/>
    <w:tmpl w:val="AC6C2342"/>
    <w:lvl w:ilvl="0" w:tplc="9F0882BA">
      <w:start w:val="71"/>
      <w:numFmt w:val="bullet"/>
      <w:lvlText w:val=""/>
      <w:lvlJc w:val="left"/>
      <w:pPr>
        <w:ind w:left="577" w:hanging="360"/>
      </w:pPr>
      <w:rPr>
        <w:rFonts w:ascii="Symbol" w:eastAsia="Calibri" w:hAnsi="Symbol" w:cs="Times New Roman" w:hint="default"/>
      </w:rPr>
    </w:lvl>
    <w:lvl w:ilvl="1" w:tplc="08090003">
      <w:start w:val="1"/>
      <w:numFmt w:val="bullet"/>
      <w:lvlText w:val="o"/>
      <w:lvlJc w:val="left"/>
      <w:pPr>
        <w:ind w:left="1297" w:hanging="360"/>
      </w:pPr>
      <w:rPr>
        <w:rFonts w:ascii="Courier New" w:hAnsi="Courier New" w:cs="Courier New" w:hint="default"/>
      </w:rPr>
    </w:lvl>
    <w:lvl w:ilvl="2" w:tplc="08090005">
      <w:start w:val="1"/>
      <w:numFmt w:val="bullet"/>
      <w:lvlText w:val=""/>
      <w:lvlJc w:val="left"/>
      <w:pPr>
        <w:ind w:left="2017" w:hanging="360"/>
      </w:pPr>
      <w:rPr>
        <w:rFonts w:ascii="Wingdings" w:hAnsi="Wingdings" w:hint="default"/>
      </w:rPr>
    </w:lvl>
    <w:lvl w:ilvl="3" w:tplc="08090001">
      <w:start w:val="1"/>
      <w:numFmt w:val="bullet"/>
      <w:lvlText w:val=""/>
      <w:lvlJc w:val="left"/>
      <w:pPr>
        <w:ind w:left="2737" w:hanging="360"/>
      </w:pPr>
      <w:rPr>
        <w:rFonts w:ascii="Symbol" w:hAnsi="Symbol" w:hint="default"/>
      </w:rPr>
    </w:lvl>
    <w:lvl w:ilvl="4" w:tplc="08090003">
      <w:start w:val="1"/>
      <w:numFmt w:val="bullet"/>
      <w:lvlText w:val="o"/>
      <w:lvlJc w:val="left"/>
      <w:pPr>
        <w:ind w:left="3457" w:hanging="360"/>
      </w:pPr>
      <w:rPr>
        <w:rFonts w:ascii="Courier New" w:hAnsi="Courier New" w:cs="Courier New" w:hint="default"/>
      </w:rPr>
    </w:lvl>
    <w:lvl w:ilvl="5" w:tplc="08090005">
      <w:start w:val="1"/>
      <w:numFmt w:val="bullet"/>
      <w:lvlText w:val=""/>
      <w:lvlJc w:val="left"/>
      <w:pPr>
        <w:ind w:left="4177" w:hanging="360"/>
      </w:pPr>
      <w:rPr>
        <w:rFonts w:ascii="Wingdings" w:hAnsi="Wingdings" w:hint="default"/>
      </w:rPr>
    </w:lvl>
    <w:lvl w:ilvl="6" w:tplc="08090001">
      <w:start w:val="1"/>
      <w:numFmt w:val="bullet"/>
      <w:lvlText w:val=""/>
      <w:lvlJc w:val="left"/>
      <w:pPr>
        <w:ind w:left="4897" w:hanging="360"/>
      </w:pPr>
      <w:rPr>
        <w:rFonts w:ascii="Symbol" w:hAnsi="Symbol" w:hint="default"/>
      </w:rPr>
    </w:lvl>
    <w:lvl w:ilvl="7" w:tplc="08090003">
      <w:start w:val="1"/>
      <w:numFmt w:val="bullet"/>
      <w:lvlText w:val="o"/>
      <w:lvlJc w:val="left"/>
      <w:pPr>
        <w:ind w:left="5617" w:hanging="360"/>
      </w:pPr>
      <w:rPr>
        <w:rFonts w:ascii="Courier New" w:hAnsi="Courier New" w:cs="Courier New" w:hint="default"/>
      </w:rPr>
    </w:lvl>
    <w:lvl w:ilvl="8" w:tplc="08090005">
      <w:start w:val="1"/>
      <w:numFmt w:val="bullet"/>
      <w:lvlText w:val=""/>
      <w:lvlJc w:val="left"/>
      <w:pPr>
        <w:ind w:left="6337" w:hanging="360"/>
      </w:pPr>
      <w:rPr>
        <w:rFonts w:ascii="Wingdings" w:hAnsi="Wingdings" w:hint="default"/>
      </w:rPr>
    </w:lvl>
  </w:abstractNum>
  <w:abstractNum w:abstractNumId="1" w15:restartNumberingAfterBreak="0">
    <w:nsid w:val="09332A2D"/>
    <w:multiLevelType w:val="hybridMultilevel"/>
    <w:tmpl w:val="5F9432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00658B"/>
    <w:multiLevelType w:val="hybridMultilevel"/>
    <w:tmpl w:val="98DA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22E70"/>
    <w:multiLevelType w:val="multilevel"/>
    <w:tmpl w:val="F56A8F2C"/>
    <w:lvl w:ilvl="0">
      <w:start w:val="1"/>
      <w:numFmt w:val="decimal"/>
      <w:lvlText w:val="%1."/>
      <w:lvlJc w:val="left"/>
      <w:pPr>
        <w:ind w:left="644" w:hanging="360"/>
      </w:pPr>
      <w:rPr>
        <w:rFonts w:hint="default"/>
      </w:rPr>
    </w:lvl>
    <w:lvl w:ilvl="1">
      <w:start w:val="1"/>
      <w:numFmt w:val="decimal"/>
      <w:isLgl/>
      <w:lvlText w:val="%1.%2"/>
      <w:lvlJc w:val="left"/>
      <w:pPr>
        <w:ind w:left="50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FE669F"/>
    <w:multiLevelType w:val="hybridMultilevel"/>
    <w:tmpl w:val="3FF881AE"/>
    <w:lvl w:ilvl="0" w:tplc="314A295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2E604A6"/>
    <w:multiLevelType w:val="multilevel"/>
    <w:tmpl w:val="D1CABF94"/>
    <w:lvl w:ilvl="0">
      <w:start w:val="3"/>
      <w:numFmt w:val="decimal"/>
      <w:lvlText w:val="%1."/>
      <w:lvlJc w:val="left"/>
      <w:pPr>
        <w:ind w:left="1211" w:hanging="360"/>
      </w:pPr>
      <w:rPr>
        <w:rFonts w:hint="default"/>
      </w:rPr>
    </w:lvl>
    <w:lvl w:ilvl="1">
      <w:start w:val="1"/>
      <w:numFmt w:val="none"/>
      <w:isLgl/>
      <w:lvlText w:val="2.1"/>
      <w:lvlJc w:val="left"/>
      <w:pPr>
        <w:ind w:left="50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FE4E78"/>
    <w:multiLevelType w:val="hybridMultilevel"/>
    <w:tmpl w:val="1AE2BC2A"/>
    <w:lvl w:ilvl="0" w:tplc="C7B8976A">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B046AC4"/>
    <w:multiLevelType w:val="multilevel"/>
    <w:tmpl w:val="1AC8DA2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eastAsia="Symbol" w:hAnsi="Symbol" w:hint="default"/>
        <w:w w:val="99"/>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2900EB"/>
    <w:multiLevelType w:val="hybridMultilevel"/>
    <w:tmpl w:val="BA90A0EA"/>
    <w:lvl w:ilvl="0" w:tplc="0C9040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53381"/>
    <w:multiLevelType w:val="hybridMultilevel"/>
    <w:tmpl w:val="2A1E3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94D25"/>
    <w:multiLevelType w:val="multilevel"/>
    <w:tmpl w:val="1AC8DA2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eastAsia="Symbol" w:hAnsi="Symbol" w:hint="default"/>
        <w:w w:val="99"/>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C019DF"/>
    <w:multiLevelType w:val="hybridMultilevel"/>
    <w:tmpl w:val="474492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14D1FC1"/>
    <w:multiLevelType w:val="multilevel"/>
    <w:tmpl w:val="FD52D06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eastAsia="Symbol" w:hAnsi="Symbol" w:hint="default"/>
        <w:w w:val="99"/>
        <w:sz w:val="20"/>
        <w:szCs w:val="2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346A7F92"/>
    <w:multiLevelType w:val="hybridMultilevel"/>
    <w:tmpl w:val="A1E4458A"/>
    <w:lvl w:ilvl="0" w:tplc="C7B8976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4FC72CE"/>
    <w:multiLevelType w:val="hybridMultilevel"/>
    <w:tmpl w:val="16622D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A2787"/>
    <w:multiLevelType w:val="hybridMultilevel"/>
    <w:tmpl w:val="5046F286"/>
    <w:lvl w:ilvl="0" w:tplc="0C9040A6">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8CD5277"/>
    <w:multiLevelType w:val="multilevel"/>
    <w:tmpl w:val="FD52D06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eastAsia="Symbol" w:hAnsi="Symbol" w:hint="default"/>
        <w:w w:val="99"/>
        <w:sz w:val="20"/>
        <w:szCs w:val="2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90663B1"/>
    <w:multiLevelType w:val="hybridMultilevel"/>
    <w:tmpl w:val="5E72BB78"/>
    <w:lvl w:ilvl="0" w:tplc="A3022538">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DDD7E8C"/>
    <w:multiLevelType w:val="multilevel"/>
    <w:tmpl w:val="1AC8DA2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eastAsia="Symbol" w:hAnsi="Symbol" w:hint="default"/>
        <w:w w:val="99"/>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1772A4"/>
    <w:multiLevelType w:val="hybridMultilevel"/>
    <w:tmpl w:val="7682F8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010E29"/>
    <w:multiLevelType w:val="multilevel"/>
    <w:tmpl w:val="FD52D06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eastAsia="Symbol" w:hAnsi="Symbol" w:hint="default"/>
        <w:w w:val="99"/>
        <w:sz w:val="20"/>
        <w:szCs w:val="2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591031B"/>
    <w:multiLevelType w:val="hybridMultilevel"/>
    <w:tmpl w:val="940E7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4D5A89"/>
    <w:multiLevelType w:val="hybridMultilevel"/>
    <w:tmpl w:val="02A02148"/>
    <w:lvl w:ilvl="0" w:tplc="0C9040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37E83"/>
    <w:multiLevelType w:val="hybridMultilevel"/>
    <w:tmpl w:val="7214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75C65"/>
    <w:multiLevelType w:val="multilevel"/>
    <w:tmpl w:val="51D269F0"/>
    <w:lvl w:ilvl="0">
      <w:start w:val="1"/>
      <w:numFmt w:val="bullet"/>
      <w:lvlText w:val=""/>
      <w:lvlJc w:val="left"/>
      <w:pPr>
        <w:ind w:left="720" w:hanging="360"/>
      </w:pPr>
      <w:rPr>
        <w:rFonts w:ascii="Symbol" w:hAnsi="Symbol" w:hint="default"/>
      </w:rPr>
    </w:lvl>
    <w:lvl w:ilvl="1">
      <w:start w:val="1"/>
      <w:numFmt w:val="none"/>
      <w:isLgl/>
      <w:lvlText w:val="2.1"/>
      <w:lvlJc w:val="left"/>
      <w:pPr>
        <w:ind w:left="50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3579DD"/>
    <w:multiLevelType w:val="hybridMultilevel"/>
    <w:tmpl w:val="E9DC2E9A"/>
    <w:lvl w:ilvl="0" w:tplc="0C9040A6">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D2635A7"/>
    <w:multiLevelType w:val="hybridMultilevel"/>
    <w:tmpl w:val="1BEE01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B1928"/>
    <w:multiLevelType w:val="hybridMultilevel"/>
    <w:tmpl w:val="87CC2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14791E"/>
    <w:multiLevelType w:val="multilevel"/>
    <w:tmpl w:val="AA32E324"/>
    <w:lvl w:ilvl="0">
      <w:start w:val="1"/>
      <w:numFmt w:val="bullet"/>
      <w:lvlText w:val=""/>
      <w:lvlJc w:val="left"/>
      <w:pPr>
        <w:ind w:left="360" w:hanging="360"/>
      </w:pPr>
      <w:rPr>
        <w:rFonts w:ascii="Symbol" w:eastAsia="Symbol" w:hAnsi="Symbol" w:hint="default"/>
        <w:w w:val="99"/>
        <w:sz w:val="20"/>
        <w:szCs w:val="20"/>
      </w:rPr>
    </w:lvl>
    <w:lvl w:ilvl="1">
      <w:start w:val="1"/>
      <w:numFmt w:val="bullet"/>
      <w:lvlText w:val=""/>
      <w:lvlJc w:val="left"/>
      <w:pPr>
        <w:ind w:left="792" w:hanging="432"/>
      </w:pPr>
      <w:rPr>
        <w:rFonts w:ascii="Symbol" w:eastAsia="Symbol" w:hAnsi="Symbol" w:hint="default"/>
        <w:w w:val="99"/>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9A0343"/>
    <w:multiLevelType w:val="hybridMultilevel"/>
    <w:tmpl w:val="B2AE684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68107F15"/>
    <w:multiLevelType w:val="hybridMultilevel"/>
    <w:tmpl w:val="4808AFF2"/>
    <w:lvl w:ilvl="0" w:tplc="0C9040A6">
      <w:start w:val="1"/>
      <w:numFmt w:val="bullet"/>
      <w:lvlText w:val=""/>
      <w:lvlJc w:val="left"/>
      <w:pPr>
        <w:ind w:left="2084" w:hanging="360"/>
      </w:pPr>
      <w:rPr>
        <w:rFonts w:ascii="Symbol" w:hAnsi="Symbol"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31" w15:restartNumberingAfterBreak="0">
    <w:nsid w:val="68FB22A3"/>
    <w:multiLevelType w:val="hybridMultilevel"/>
    <w:tmpl w:val="23D2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47F9E"/>
    <w:multiLevelType w:val="hybridMultilevel"/>
    <w:tmpl w:val="74D813E4"/>
    <w:lvl w:ilvl="0" w:tplc="C7B897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D17F4"/>
    <w:multiLevelType w:val="multilevel"/>
    <w:tmpl w:val="FD52D06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eastAsia="Symbol" w:hAnsi="Symbol" w:hint="default"/>
        <w:w w:val="99"/>
        <w:sz w:val="20"/>
        <w:szCs w:val="2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6DB34ACD"/>
    <w:multiLevelType w:val="multilevel"/>
    <w:tmpl w:val="7D1C034A"/>
    <w:lvl w:ilvl="0">
      <w:start w:val="1"/>
      <w:numFmt w:val="decimal"/>
      <w:lvlText w:val="%1."/>
      <w:lvlJc w:val="left"/>
      <w:pPr>
        <w:ind w:left="720" w:hanging="360"/>
      </w:p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F87447"/>
    <w:multiLevelType w:val="hybridMultilevel"/>
    <w:tmpl w:val="28E6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C7F83"/>
    <w:multiLevelType w:val="multilevel"/>
    <w:tmpl w:val="51D269F0"/>
    <w:lvl w:ilvl="0">
      <w:start w:val="1"/>
      <w:numFmt w:val="bullet"/>
      <w:lvlText w:val=""/>
      <w:lvlJc w:val="left"/>
      <w:pPr>
        <w:ind w:left="720" w:hanging="360"/>
      </w:pPr>
      <w:rPr>
        <w:rFonts w:ascii="Symbol" w:hAnsi="Symbol" w:hint="default"/>
      </w:rPr>
    </w:lvl>
    <w:lvl w:ilvl="1">
      <w:start w:val="1"/>
      <w:numFmt w:val="none"/>
      <w:isLgl/>
      <w:lvlText w:val="2.1"/>
      <w:lvlJc w:val="left"/>
      <w:pPr>
        <w:ind w:left="50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91396D"/>
    <w:multiLevelType w:val="hybridMultilevel"/>
    <w:tmpl w:val="AA840BD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80162431">
    <w:abstractNumId w:val="34"/>
  </w:num>
  <w:num w:numId="2" w16cid:durableId="535579621">
    <w:abstractNumId w:val="5"/>
  </w:num>
  <w:num w:numId="3" w16cid:durableId="757211153">
    <w:abstractNumId w:val="3"/>
  </w:num>
  <w:num w:numId="4" w16cid:durableId="66585409">
    <w:abstractNumId w:val="18"/>
  </w:num>
  <w:num w:numId="5" w16cid:durableId="1475441138">
    <w:abstractNumId w:val="28"/>
  </w:num>
  <w:num w:numId="6" w16cid:durableId="1075014808">
    <w:abstractNumId w:val="36"/>
  </w:num>
  <w:num w:numId="7" w16cid:durableId="1532186986">
    <w:abstractNumId w:val="24"/>
  </w:num>
  <w:num w:numId="8" w16cid:durableId="1709837284">
    <w:abstractNumId w:val="4"/>
  </w:num>
  <w:num w:numId="9" w16cid:durableId="415175840">
    <w:abstractNumId w:val="19"/>
  </w:num>
  <w:num w:numId="10" w16cid:durableId="59527163">
    <w:abstractNumId w:val="0"/>
  </w:num>
  <w:num w:numId="11" w16cid:durableId="1596475692">
    <w:abstractNumId w:val="37"/>
  </w:num>
  <w:num w:numId="12" w16cid:durableId="1153258457">
    <w:abstractNumId w:val="29"/>
  </w:num>
  <w:num w:numId="13" w16cid:durableId="655111472">
    <w:abstractNumId w:val="23"/>
  </w:num>
  <w:num w:numId="14" w16cid:durableId="85349708">
    <w:abstractNumId w:val="27"/>
  </w:num>
  <w:num w:numId="15" w16cid:durableId="1931425809">
    <w:abstractNumId w:val="9"/>
  </w:num>
  <w:num w:numId="16" w16cid:durableId="479003670">
    <w:abstractNumId w:val="2"/>
  </w:num>
  <w:num w:numId="17" w16cid:durableId="51775726">
    <w:abstractNumId w:val="11"/>
  </w:num>
  <w:num w:numId="18" w16cid:durableId="2020037357">
    <w:abstractNumId w:val="8"/>
  </w:num>
  <w:num w:numId="19" w16cid:durableId="2094206421">
    <w:abstractNumId w:val="22"/>
  </w:num>
  <w:num w:numId="20" w16cid:durableId="2033533750">
    <w:abstractNumId w:val="17"/>
  </w:num>
  <w:num w:numId="21" w16cid:durableId="1544247234">
    <w:abstractNumId w:val="30"/>
  </w:num>
  <w:num w:numId="22" w16cid:durableId="147674562">
    <w:abstractNumId w:val="25"/>
  </w:num>
  <w:num w:numId="23" w16cid:durableId="613286477">
    <w:abstractNumId w:val="15"/>
  </w:num>
  <w:num w:numId="24" w16cid:durableId="953680378">
    <w:abstractNumId w:val="35"/>
  </w:num>
  <w:num w:numId="25" w16cid:durableId="149757731">
    <w:abstractNumId w:val="31"/>
  </w:num>
  <w:num w:numId="26" w16cid:durableId="953172714">
    <w:abstractNumId w:val="1"/>
  </w:num>
  <w:num w:numId="27" w16cid:durableId="813570579">
    <w:abstractNumId w:val="26"/>
  </w:num>
  <w:num w:numId="28" w16cid:durableId="695037180">
    <w:abstractNumId w:val="14"/>
  </w:num>
  <w:num w:numId="29" w16cid:durableId="1147867004">
    <w:abstractNumId w:val="13"/>
  </w:num>
  <w:num w:numId="30" w16cid:durableId="1500847851">
    <w:abstractNumId w:val="6"/>
  </w:num>
  <w:num w:numId="31" w16cid:durableId="1241672295">
    <w:abstractNumId w:val="32"/>
  </w:num>
  <w:num w:numId="32" w16cid:durableId="2101830904">
    <w:abstractNumId w:val="21"/>
  </w:num>
  <w:num w:numId="33" w16cid:durableId="705061758">
    <w:abstractNumId w:val="10"/>
  </w:num>
  <w:num w:numId="34" w16cid:durableId="2092189244">
    <w:abstractNumId w:val="7"/>
  </w:num>
  <w:num w:numId="35" w16cid:durableId="650712925">
    <w:abstractNumId w:val="33"/>
  </w:num>
  <w:num w:numId="36" w16cid:durableId="2029521207">
    <w:abstractNumId w:val="12"/>
  </w:num>
  <w:num w:numId="37" w16cid:durableId="1463646320">
    <w:abstractNumId w:val="20"/>
  </w:num>
  <w:num w:numId="38" w16cid:durableId="237373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46"/>
    <w:rsid w:val="0000675E"/>
    <w:rsid w:val="00022A22"/>
    <w:rsid w:val="0002302E"/>
    <w:rsid w:val="00052574"/>
    <w:rsid w:val="00054225"/>
    <w:rsid w:val="00056D9F"/>
    <w:rsid w:val="00091025"/>
    <w:rsid w:val="000A22C4"/>
    <w:rsid w:val="000B4239"/>
    <w:rsid w:val="000B6E49"/>
    <w:rsid w:val="000C0BFD"/>
    <w:rsid w:val="000D7349"/>
    <w:rsid w:val="000E09BE"/>
    <w:rsid w:val="0010549A"/>
    <w:rsid w:val="00106220"/>
    <w:rsid w:val="00111565"/>
    <w:rsid w:val="00111966"/>
    <w:rsid w:val="00134669"/>
    <w:rsid w:val="001502EF"/>
    <w:rsid w:val="00154543"/>
    <w:rsid w:val="00197130"/>
    <w:rsid w:val="001B254D"/>
    <w:rsid w:val="001D1A4E"/>
    <w:rsid w:val="001E1827"/>
    <w:rsid w:val="001F24FD"/>
    <w:rsid w:val="001F38E7"/>
    <w:rsid w:val="001F62D8"/>
    <w:rsid w:val="00202D59"/>
    <w:rsid w:val="00206C60"/>
    <w:rsid w:val="00214232"/>
    <w:rsid w:val="00220AEF"/>
    <w:rsid w:val="00230957"/>
    <w:rsid w:val="0024335C"/>
    <w:rsid w:val="0028799C"/>
    <w:rsid w:val="002D7970"/>
    <w:rsid w:val="002D7C1A"/>
    <w:rsid w:val="002F61B6"/>
    <w:rsid w:val="00320397"/>
    <w:rsid w:val="0035666C"/>
    <w:rsid w:val="00372F77"/>
    <w:rsid w:val="00373AF9"/>
    <w:rsid w:val="0037424F"/>
    <w:rsid w:val="00375BEA"/>
    <w:rsid w:val="00400CC1"/>
    <w:rsid w:val="004410F6"/>
    <w:rsid w:val="00441692"/>
    <w:rsid w:val="00443A04"/>
    <w:rsid w:val="00481498"/>
    <w:rsid w:val="00483350"/>
    <w:rsid w:val="004871A8"/>
    <w:rsid w:val="00494751"/>
    <w:rsid w:val="004F15BA"/>
    <w:rsid w:val="0050681E"/>
    <w:rsid w:val="00511C2D"/>
    <w:rsid w:val="0051611E"/>
    <w:rsid w:val="00534887"/>
    <w:rsid w:val="0057152D"/>
    <w:rsid w:val="00572780"/>
    <w:rsid w:val="00576C5E"/>
    <w:rsid w:val="0058545E"/>
    <w:rsid w:val="005928C7"/>
    <w:rsid w:val="00610E82"/>
    <w:rsid w:val="00613CBB"/>
    <w:rsid w:val="00620DEA"/>
    <w:rsid w:val="00626D81"/>
    <w:rsid w:val="00647A4D"/>
    <w:rsid w:val="0066087C"/>
    <w:rsid w:val="00660EC9"/>
    <w:rsid w:val="00667532"/>
    <w:rsid w:val="00684DC8"/>
    <w:rsid w:val="006971EF"/>
    <w:rsid w:val="006B19E5"/>
    <w:rsid w:val="006C3A40"/>
    <w:rsid w:val="006E73D5"/>
    <w:rsid w:val="0070416C"/>
    <w:rsid w:val="0071106B"/>
    <w:rsid w:val="00721621"/>
    <w:rsid w:val="007216D2"/>
    <w:rsid w:val="00742F3E"/>
    <w:rsid w:val="00750C8C"/>
    <w:rsid w:val="00760FE2"/>
    <w:rsid w:val="007909A4"/>
    <w:rsid w:val="00794B42"/>
    <w:rsid w:val="007B23E6"/>
    <w:rsid w:val="007C7231"/>
    <w:rsid w:val="007D42D0"/>
    <w:rsid w:val="007D633B"/>
    <w:rsid w:val="00810CD1"/>
    <w:rsid w:val="0082732D"/>
    <w:rsid w:val="00853446"/>
    <w:rsid w:val="008763B9"/>
    <w:rsid w:val="00885750"/>
    <w:rsid w:val="00891ABA"/>
    <w:rsid w:val="008A0497"/>
    <w:rsid w:val="008A3463"/>
    <w:rsid w:val="008A364D"/>
    <w:rsid w:val="008B0CEA"/>
    <w:rsid w:val="008B4837"/>
    <w:rsid w:val="008C1C43"/>
    <w:rsid w:val="008C5277"/>
    <w:rsid w:val="008C610E"/>
    <w:rsid w:val="008D05EE"/>
    <w:rsid w:val="008D158A"/>
    <w:rsid w:val="008F18D2"/>
    <w:rsid w:val="008F2F6E"/>
    <w:rsid w:val="00900767"/>
    <w:rsid w:val="00902117"/>
    <w:rsid w:val="00912C57"/>
    <w:rsid w:val="00926773"/>
    <w:rsid w:val="009349E1"/>
    <w:rsid w:val="00950748"/>
    <w:rsid w:val="00985A2C"/>
    <w:rsid w:val="009D50B1"/>
    <w:rsid w:val="00A10C72"/>
    <w:rsid w:val="00A36678"/>
    <w:rsid w:val="00A510AA"/>
    <w:rsid w:val="00A7205C"/>
    <w:rsid w:val="00A82A8F"/>
    <w:rsid w:val="00A87CF9"/>
    <w:rsid w:val="00AA2FDA"/>
    <w:rsid w:val="00AC5769"/>
    <w:rsid w:val="00AD1EA7"/>
    <w:rsid w:val="00AE1AC3"/>
    <w:rsid w:val="00AE2B8A"/>
    <w:rsid w:val="00AE4DB9"/>
    <w:rsid w:val="00AE7C69"/>
    <w:rsid w:val="00B16098"/>
    <w:rsid w:val="00B352A4"/>
    <w:rsid w:val="00B426DF"/>
    <w:rsid w:val="00B545F4"/>
    <w:rsid w:val="00B54B97"/>
    <w:rsid w:val="00B670A6"/>
    <w:rsid w:val="00B86993"/>
    <w:rsid w:val="00BB025F"/>
    <w:rsid w:val="00BB0EF1"/>
    <w:rsid w:val="00BB5BE7"/>
    <w:rsid w:val="00BB6835"/>
    <w:rsid w:val="00BB74AB"/>
    <w:rsid w:val="00BD10F9"/>
    <w:rsid w:val="00BD358E"/>
    <w:rsid w:val="00BE0D8C"/>
    <w:rsid w:val="00C0522E"/>
    <w:rsid w:val="00C262BC"/>
    <w:rsid w:val="00C75334"/>
    <w:rsid w:val="00C86FFB"/>
    <w:rsid w:val="00C87CB3"/>
    <w:rsid w:val="00C939E6"/>
    <w:rsid w:val="00C93B4D"/>
    <w:rsid w:val="00CA4B79"/>
    <w:rsid w:val="00CA4ECE"/>
    <w:rsid w:val="00CC368D"/>
    <w:rsid w:val="00CC6D77"/>
    <w:rsid w:val="00CD0640"/>
    <w:rsid w:val="00CD7573"/>
    <w:rsid w:val="00CE45AD"/>
    <w:rsid w:val="00CE5F24"/>
    <w:rsid w:val="00CF2935"/>
    <w:rsid w:val="00CF7C28"/>
    <w:rsid w:val="00D42666"/>
    <w:rsid w:val="00D4520D"/>
    <w:rsid w:val="00D47A69"/>
    <w:rsid w:val="00D55F74"/>
    <w:rsid w:val="00D570B6"/>
    <w:rsid w:val="00D720AE"/>
    <w:rsid w:val="00D916B3"/>
    <w:rsid w:val="00D9231F"/>
    <w:rsid w:val="00DB6796"/>
    <w:rsid w:val="00DC4122"/>
    <w:rsid w:val="00DC6C8A"/>
    <w:rsid w:val="00DD28E8"/>
    <w:rsid w:val="00DF473E"/>
    <w:rsid w:val="00DF4B4B"/>
    <w:rsid w:val="00E03493"/>
    <w:rsid w:val="00E169E7"/>
    <w:rsid w:val="00E257FF"/>
    <w:rsid w:val="00E36AA0"/>
    <w:rsid w:val="00E447F2"/>
    <w:rsid w:val="00E6198E"/>
    <w:rsid w:val="00E67B25"/>
    <w:rsid w:val="00E76A97"/>
    <w:rsid w:val="00E803D7"/>
    <w:rsid w:val="00E82177"/>
    <w:rsid w:val="00E82659"/>
    <w:rsid w:val="00E87EE9"/>
    <w:rsid w:val="00E9536D"/>
    <w:rsid w:val="00EB0052"/>
    <w:rsid w:val="00EB2CA7"/>
    <w:rsid w:val="00EC2C9A"/>
    <w:rsid w:val="00ED2EC0"/>
    <w:rsid w:val="00EE08C3"/>
    <w:rsid w:val="00EE411D"/>
    <w:rsid w:val="00EE677C"/>
    <w:rsid w:val="00EE78C1"/>
    <w:rsid w:val="00F02161"/>
    <w:rsid w:val="00F05730"/>
    <w:rsid w:val="00F4485A"/>
    <w:rsid w:val="00F454E1"/>
    <w:rsid w:val="00F4682C"/>
    <w:rsid w:val="00F4768E"/>
    <w:rsid w:val="00F6103D"/>
    <w:rsid w:val="00F63523"/>
    <w:rsid w:val="00F73EC5"/>
    <w:rsid w:val="00F800E1"/>
    <w:rsid w:val="00FE4D80"/>
    <w:rsid w:val="00FF4B3C"/>
    <w:rsid w:val="33768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CA16D"/>
  <w15:docId w15:val="{EBFBF671-2083-406B-B547-A083A9B0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446"/>
    <w:pPr>
      <w:ind w:left="720"/>
      <w:contextualSpacing/>
    </w:pPr>
  </w:style>
  <w:style w:type="paragraph" w:styleId="NoSpacing">
    <w:name w:val="No Spacing"/>
    <w:uiPriority w:val="1"/>
    <w:qFormat/>
    <w:rsid w:val="00853446"/>
    <w:pPr>
      <w:spacing w:after="0" w:line="240" w:lineRule="auto"/>
    </w:pPr>
  </w:style>
  <w:style w:type="paragraph" w:styleId="BalloonText">
    <w:name w:val="Balloon Text"/>
    <w:basedOn w:val="Normal"/>
    <w:link w:val="BalloonTextChar"/>
    <w:uiPriority w:val="99"/>
    <w:semiHidden/>
    <w:unhideWhenUsed/>
    <w:rsid w:val="00853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6"/>
    <w:rPr>
      <w:rFonts w:ascii="Tahoma" w:hAnsi="Tahoma" w:cs="Tahoma"/>
      <w:sz w:val="16"/>
      <w:szCs w:val="16"/>
    </w:rPr>
  </w:style>
  <w:style w:type="paragraph" w:styleId="Header">
    <w:name w:val="header"/>
    <w:basedOn w:val="Normal"/>
    <w:link w:val="HeaderChar"/>
    <w:uiPriority w:val="99"/>
    <w:unhideWhenUsed/>
    <w:rsid w:val="00A72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05C"/>
  </w:style>
  <w:style w:type="paragraph" w:styleId="Footer">
    <w:name w:val="footer"/>
    <w:basedOn w:val="Normal"/>
    <w:link w:val="FooterChar"/>
    <w:uiPriority w:val="99"/>
    <w:unhideWhenUsed/>
    <w:rsid w:val="00A72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05C"/>
  </w:style>
  <w:style w:type="table" w:styleId="TableGrid">
    <w:name w:val="Table Grid"/>
    <w:basedOn w:val="TableNormal"/>
    <w:rsid w:val="00A720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4E1"/>
    <w:rPr>
      <w:color w:val="0000FF" w:themeColor="hyperlink"/>
      <w:u w:val="single"/>
    </w:rPr>
  </w:style>
  <w:style w:type="character" w:styleId="UnresolvedMention">
    <w:name w:val="Unresolved Mention"/>
    <w:basedOn w:val="DefaultParagraphFont"/>
    <w:uiPriority w:val="99"/>
    <w:semiHidden/>
    <w:unhideWhenUsed/>
    <w:rsid w:val="00F454E1"/>
    <w:rPr>
      <w:color w:val="605E5C"/>
      <w:shd w:val="clear" w:color="auto" w:fill="E1DFDD"/>
    </w:rPr>
  </w:style>
  <w:style w:type="character" w:styleId="CommentReference">
    <w:name w:val="annotation reference"/>
    <w:basedOn w:val="DefaultParagraphFont"/>
    <w:uiPriority w:val="99"/>
    <w:semiHidden/>
    <w:unhideWhenUsed/>
    <w:rsid w:val="00400CC1"/>
    <w:rPr>
      <w:sz w:val="16"/>
      <w:szCs w:val="16"/>
    </w:rPr>
  </w:style>
  <w:style w:type="paragraph" w:styleId="CommentText">
    <w:name w:val="annotation text"/>
    <w:basedOn w:val="Normal"/>
    <w:link w:val="CommentTextChar"/>
    <w:uiPriority w:val="99"/>
    <w:semiHidden/>
    <w:unhideWhenUsed/>
    <w:rsid w:val="00400CC1"/>
    <w:pPr>
      <w:spacing w:line="240" w:lineRule="auto"/>
    </w:pPr>
    <w:rPr>
      <w:sz w:val="20"/>
      <w:szCs w:val="20"/>
    </w:rPr>
  </w:style>
  <w:style w:type="character" w:customStyle="1" w:styleId="CommentTextChar">
    <w:name w:val="Comment Text Char"/>
    <w:basedOn w:val="DefaultParagraphFont"/>
    <w:link w:val="CommentText"/>
    <w:uiPriority w:val="99"/>
    <w:semiHidden/>
    <w:rsid w:val="00400CC1"/>
    <w:rPr>
      <w:sz w:val="20"/>
      <w:szCs w:val="20"/>
    </w:rPr>
  </w:style>
  <w:style w:type="paragraph" w:styleId="CommentSubject">
    <w:name w:val="annotation subject"/>
    <w:basedOn w:val="CommentText"/>
    <w:next w:val="CommentText"/>
    <w:link w:val="CommentSubjectChar"/>
    <w:uiPriority w:val="99"/>
    <w:semiHidden/>
    <w:unhideWhenUsed/>
    <w:rsid w:val="00400CC1"/>
    <w:rPr>
      <w:b/>
      <w:bCs/>
    </w:rPr>
  </w:style>
  <w:style w:type="character" w:customStyle="1" w:styleId="CommentSubjectChar">
    <w:name w:val="Comment Subject Char"/>
    <w:basedOn w:val="CommentTextChar"/>
    <w:link w:val="CommentSubject"/>
    <w:uiPriority w:val="99"/>
    <w:semiHidden/>
    <w:rsid w:val="00400CC1"/>
    <w:rPr>
      <w:b/>
      <w:bCs/>
      <w:sz w:val="20"/>
      <w:szCs w:val="20"/>
    </w:rPr>
  </w:style>
  <w:style w:type="character" w:styleId="FollowedHyperlink">
    <w:name w:val="FollowedHyperlink"/>
    <w:basedOn w:val="DefaultParagraphFont"/>
    <w:uiPriority w:val="99"/>
    <w:semiHidden/>
    <w:unhideWhenUsed/>
    <w:rsid w:val="00891ABA"/>
    <w:rPr>
      <w:color w:val="800080" w:themeColor="followedHyperlink"/>
      <w:u w:val="single"/>
    </w:rPr>
  </w:style>
  <w:style w:type="paragraph" w:styleId="Revision">
    <w:name w:val="Revision"/>
    <w:hidden/>
    <w:uiPriority w:val="99"/>
    <w:semiHidden/>
    <w:rsid w:val="00F02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3852">
      <w:bodyDiv w:val="1"/>
      <w:marLeft w:val="0"/>
      <w:marRight w:val="0"/>
      <w:marTop w:val="0"/>
      <w:marBottom w:val="0"/>
      <w:divBdr>
        <w:top w:val="none" w:sz="0" w:space="0" w:color="auto"/>
        <w:left w:val="none" w:sz="0" w:space="0" w:color="auto"/>
        <w:bottom w:val="none" w:sz="0" w:space="0" w:color="auto"/>
        <w:right w:val="none" w:sz="0" w:space="0" w:color="auto"/>
      </w:divBdr>
    </w:div>
    <w:div w:id="691031372">
      <w:bodyDiv w:val="1"/>
      <w:marLeft w:val="0"/>
      <w:marRight w:val="0"/>
      <w:marTop w:val="0"/>
      <w:marBottom w:val="0"/>
      <w:divBdr>
        <w:top w:val="none" w:sz="0" w:space="0" w:color="auto"/>
        <w:left w:val="none" w:sz="0" w:space="0" w:color="auto"/>
        <w:bottom w:val="none" w:sz="0" w:space="0" w:color="auto"/>
        <w:right w:val="none" w:sz="0" w:space="0" w:color="auto"/>
      </w:divBdr>
    </w:div>
    <w:div w:id="932320185">
      <w:bodyDiv w:val="1"/>
      <w:marLeft w:val="0"/>
      <w:marRight w:val="0"/>
      <w:marTop w:val="0"/>
      <w:marBottom w:val="0"/>
      <w:divBdr>
        <w:top w:val="none" w:sz="0" w:space="0" w:color="auto"/>
        <w:left w:val="none" w:sz="0" w:space="0" w:color="auto"/>
        <w:bottom w:val="none" w:sz="0" w:space="0" w:color="auto"/>
        <w:right w:val="none" w:sz="0" w:space="0" w:color="auto"/>
      </w:divBdr>
    </w:div>
    <w:div w:id="11651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ABcomplexcasepanel@buckinghamshir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ckssafeguarding.org.uk/adultsboard/report-a-con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f582062-c6e8-4bf5-909c-3a7788e8ce3c">
      <UserInfo>
        <DisplayName/>
        <AccountId xsi:nil="true"/>
        <AccountType/>
      </UserInfo>
    </SharedWithUsers>
    <TaxCatchAll xmlns="8f582062-c6e8-4bf5-909c-3a7788e8ce3c" xsi:nil="true"/>
    <lcf76f155ced4ddcb4097134ff3c332f xmlns="6dfd8b45-8ad5-4963-b73e-ecbd801e62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77E8F2E9481649ACD0F0D65C0C16F4" ma:contentTypeVersion="11" ma:contentTypeDescription="Create a new document." ma:contentTypeScope="" ma:versionID="cc08cc9d3403a10bcbe74f2ec8d5bb03">
  <xsd:schema xmlns:xsd="http://www.w3.org/2001/XMLSchema" xmlns:xs="http://www.w3.org/2001/XMLSchema" xmlns:p="http://schemas.microsoft.com/office/2006/metadata/properties" xmlns:ns2="8f582062-c6e8-4bf5-909c-3a7788e8ce3c" xmlns:ns3="6dfd8b45-8ad5-4963-b73e-ecbd801e6297" targetNamespace="http://schemas.microsoft.com/office/2006/metadata/properties" ma:root="true" ma:fieldsID="0bd684baa89dfbef07949cfcf4356265" ns2:_="" ns3:_="">
    <xsd:import namespace="8f582062-c6e8-4bf5-909c-3a7788e8ce3c"/>
    <xsd:import namespace="6dfd8b45-8ad5-4963-b73e-ecbd801e62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82062-c6e8-4bf5-909c-3a7788e8ce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6a8a95-0eb4-4949-bf6a-00e8dd796abb}" ma:internalName="TaxCatchAll" ma:showField="CatchAllData" ma:web="8f582062-c6e8-4bf5-909c-3a7788e8ce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d8b45-8ad5-4963-b73e-ecbd801e62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5F51F-3928-4807-A78D-84F3B3DD3B77}">
  <ds:schemaRefs>
    <ds:schemaRef ds:uri="http://schemas.openxmlformats.org/officeDocument/2006/bibliography"/>
  </ds:schemaRefs>
</ds:datastoreItem>
</file>

<file path=customXml/itemProps2.xml><?xml version="1.0" encoding="utf-8"?>
<ds:datastoreItem xmlns:ds="http://schemas.openxmlformats.org/officeDocument/2006/customXml" ds:itemID="{34E5A023-706C-4FBF-B18A-AAC030681415}">
  <ds:schemaRefs>
    <ds:schemaRef ds:uri="http://schemas.microsoft.com/office/2006/metadata/properties"/>
    <ds:schemaRef ds:uri="http://schemas.microsoft.com/office/infopath/2007/PartnerControls"/>
    <ds:schemaRef ds:uri="8f582062-c6e8-4bf5-909c-3a7788e8ce3c"/>
    <ds:schemaRef ds:uri="6dfd8b45-8ad5-4963-b73e-ecbd801e6297"/>
  </ds:schemaRefs>
</ds:datastoreItem>
</file>

<file path=customXml/itemProps3.xml><?xml version="1.0" encoding="utf-8"?>
<ds:datastoreItem xmlns:ds="http://schemas.openxmlformats.org/officeDocument/2006/customXml" ds:itemID="{8F9598EF-D07D-47CF-90E2-B6B091003DAF}">
  <ds:schemaRefs>
    <ds:schemaRef ds:uri="http://schemas.microsoft.com/sharepoint/v3/contenttype/forms"/>
  </ds:schemaRefs>
</ds:datastoreItem>
</file>

<file path=customXml/itemProps4.xml><?xml version="1.0" encoding="utf-8"?>
<ds:datastoreItem xmlns:ds="http://schemas.openxmlformats.org/officeDocument/2006/customXml" ds:itemID="{40A667E2-12BC-4DF9-9C7F-F81EA4429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82062-c6e8-4bf5-909c-3a7788e8ce3c"/>
    <ds:schemaRef ds:uri="6dfd8b45-8ad5-4963-b73e-ecbd801e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1283</Words>
  <Characters>7315</Characters>
  <Application>Microsoft Office Word</Application>
  <DocSecurity>4</DocSecurity>
  <Lines>60</Lines>
  <Paragraphs>17</Paragraphs>
  <ScaleCrop>false</ScaleCrop>
  <Company>Buckinghamshire County Council</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Nicolette</dc:creator>
  <cp:lastModifiedBy>Jennifer Atkins</cp:lastModifiedBy>
  <cp:revision>2</cp:revision>
  <dcterms:created xsi:type="dcterms:W3CDTF">2023-07-18T07:49:00Z</dcterms:created>
  <dcterms:modified xsi:type="dcterms:W3CDTF">2023-07-18T07:49:00Z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0x0101000E77E8F2E9481649ACD0F0D65C0C16F4</vt:lpwstr>
  </property>
  <property fmtid="{D5CDD505-2E9C-101B-9397-08002B2CF9AE}" pid="4" name="Order">
    <vt:r8>26044800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